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28"/>
          <w:szCs w:val="28"/>
        </w:rPr>
        <w:t xml:space="preserve">ADENDA AO CONTRATO DE ARRENDAMENTO</w:t>
      </w:r>
    </w:p>
    <w:p>
      <w:pPr>
        <w:spacing w:after="60"/>
        <w:jc w:val="center"/>
      </w:pPr>
      <w:r>
        <w:rPr>
          <w:color w:val="333333"/>
          <w:sz w:val="19"/>
          <w:szCs w:val="19"/>
        </w:rPr>
        <w:t xml:space="preserve">Aditamento para alteração de renda, prazo, partes, residentes, animais ou outras cláusulas</w:t>
      </w:r>
    </w:p>
    <w:p>
      <w:pPr>
        <w:spacing w:after="160"/>
      </w:pP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PARTES E CONTRATO ALTERADO</w:t>
      </w:r>
    </w:p>
    <w:p>
      <w:pPr>
        <w:tabs>
          <w:tab w:val="right" w:pos="9746" w:leader="dot"/>
        </w:tabs>
        <w:spacing w:after="160"/>
      </w:pPr>
      <w:r>
        <w:t xml:space="preserve">Senhorio (nome e 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Arrendatário(s) (nome e 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Fiador, se existir (nome e NIF)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Imóvel arrendado (morada e artigo matricial)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Data do contrato de arrendamento</w:t>
      </w:r>
      <w:r>
        <w:t xml:space="preserve">: </w:t>
      </w:r>
      <w:r>
        <w:t xml:space="preserve">	</w:t>
      </w:r>
    </w:p>
    <w:p>
      <w:pPr>
        <w:tabs>
          <w:tab w:val="right" w:pos="9746" w:leader="dot"/>
        </w:tabs>
        <w:spacing w:after="160"/>
      </w:pPr>
      <w:r>
        <w:t xml:space="preserve">N.º de comunicação à AT do contrato (se aplicável)</w:t>
      </w:r>
      <w:r>
        <w:t xml:space="preserve">: </w:t>
      </w:r>
      <w:r>
        <w:t xml:space="preserve">	</w:t>
      </w:r>
    </w:p>
    <w:p>
      <w:pPr>
        <w:spacing w:after="140"/>
        <w:jc w:val="both"/>
      </w:pPr>
      <w:r>
        <w:t xml:space="preserve">As partes acima identificadas acordam, livremente e de boa-fé, em alterar o contrato de arrendamento acima identificado nos termos das cláusulas seguintes, apenas quanto às matérias assinaladas.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1.ª — MATÉRIAS ALTERADAS</w:t>
      </w:r>
    </w:p>
    <w:p>
      <w:pPr>
        <w:spacing w:after="140"/>
        <w:jc w:val="both"/>
      </w:pPr>
      <w:r>
        <w:t xml:space="preserve">A presente adenda altera:</w:t>
      </w:r>
    </w:p>
    <w:p>
      <w:pPr>
        <w:spacing w:after="90"/>
        <w:ind w:left="200"/>
      </w:pPr>
      <w:r>
        <w:t xml:space="preserve">☐  </w:t>
      </w:r>
      <w:r>
        <w:t xml:space="preserve">A) Valor da renda</w:t>
      </w:r>
    </w:p>
    <w:p>
      <w:pPr>
        <w:spacing w:after="90"/>
        <w:ind w:left="200"/>
      </w:pPr>
      <w:r>
        <w:t xml:space="preserve">☐  </w:t>
      </w:r>
      <w:r>
        <w:t xml:space="preserve">B) Prazo ou termo do contrato</w:t>
      </w:r>
    </w:p>
    <w:p>
      <w:pPr>
        <w:spacing w:after="90"/>
        <w:ind w:left="200"/>
      </w:pPr>
      <w:r>
        <w:t xml:space="preserve">☐  </w:t>
      </w:r>
      <w:r>
        <w:t xml:space="preserve">C) Arrendatários (entrada ou saída)</w:t>
      </w:r>
    </w:p>
    <w:p>
      <w:pPr>
        <w:spacing w:after="90"/>
        <w:ind w:left="200"/>
      </w:pPr>
      <w:r>
        <w:t xml:space="preserve">☐  </w:t>
      </w:r>
      <w:r>
        <w:t xml:space="preserve">D) Pessoas que residem no imóvel</w:t>
      </w:r>
    </w:p>
    <w:p>
      <w:pPr>
        <w:spacing w:after="90"/>
        <w:ind w:left="200"/>
      </w:pPr>
      <w:r>
        <w:t xml:space="preserve">☐  </w:t>
      </w:r>
      <w:r>
        <w:t xml:space="preserve">E) Animais de companhia</w:t>
      </w:r>
    </w:p>
    <w:p>
      <w:pPr>
        <w:spacing w:after="90"/>
        <w:ind w:left="200"/>
      </w:pPr>
      <w:r>
        <w:t xml:space="preserve">☐  </w:t>
      </w:r>
      <w:r>
        <w:t xml:space="preserve">F) Outra cláusula (indicar)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2.ª — A) RENDA</w:t>
      </w:r>
    </w:p>
    <w:p>
      <w:pPr>
        <w:spacing w:after="140"/>
        <w:jc w:val="both"/>
      </w:pPr>
      <w:r>
        <w:t xml:space="preserve">A renda mensal passa de [renda atual] € para [nova renda] € a partir de [data], mantendo-se o dia, o local e a forma de pagamento previstos no contrato. Esta alteração resulta de acordo das partes e não prejudica a atualização anual nos termos do contrato e da lei.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3.ª — B) PRAZO</w:t>
      </w:r>
    </w:p>
    <w:p>
      <w:pPr>
        <w:spacing w:after="140"/>
        <w:jc w:val="both"/>
      </w:pPr>
      <w:r>
        <w:t xml:space="preserve">O prazo do contrato passa a ser de [duração], terminando em [nova data de termo], com renovação [automática por períodos de [duração] / sem renovação automática]. Nos arrendamentos para habitação permanente, o prazo não pode ser inferior a um ano (art. 1095.º, n.º 2, do Código Civil).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4.ª — C) ARRENDATÁRIOS</w:t>
      </w:r>
    </w:p>
    <w:p>
      <w:pPr>
        <w:spacing w:after="140"/>
        <w:jc w:val="both"/>
      </w:pPr>
      <w:r>
        <w:t xml:space="preserve">[Nome, documento e NIF] passa a ser arrendatário, assumindo solidariamente com os demais todas as obrigações do contrato a partir de [data] / [Nome] deixa de ser arrendatário a partir de [data], mantendo-se o contrato com os restantes arrendatários, que assumem a totalidade das obrigações.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5.ª — D) PESSOAS QUE RESIDEM NO IMÓVEL</w:t>
      </w:r>
    </w:p>
    <w:p>
      <w:pPr>
        <w:spacing w:after="140"/>
        <w:jc w:val="both"/>
      </w:pPr>
      <w:r>
        <w:t xml:space="preserve">As partes registam que residem no imóvel, além do Arrendatário, as seguintes pessoas, sem que estas adquiram a qualidade de arrendatário: [nome, documento e relação com o Arrendatário].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6.ª — E) ANIMAIS DE COMPANHIA</w:t>
      </w:r>
    </w:p>
    <w:p>
      <w:pPr>
        <w:spacing w:after="140"/>
        <w:jc w:val="both"/>
      </w:pPr>
      <w:r>
        <w:t xml:space="preserve">O Senhorio autoriza a permanência no imóvel de [espécie, raça e número de animais], ficando o Arrendatário responsável pelos danos que estes causem no imóvel e pelo cumprimento do regulamento do condomínio e das normas aplicáveis.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7.ª — F) OUTRA CLÁUSULA</w:t>
      </w:r>
    </w:p>
    <w:p>
      <w:pPr>
        <w:spacing w:after="140"/>
        <w:jc w:val="both"/>
      </w:pPr>
      <w:r>
        <w:t xml:space="preserve">A cláusula [n.º] do contrato passa a ter a seguinte redação: [nova redação].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8.ª — MANUTENÇÃO DO CONTRATO E ENTRADA EM VIGOR</w:t>
      </w:r>
    </w:p>
    <w:p>
      <w:pPr>
        <w:spacing w:after="140"/>
        <w:jc w:val="both"/>
      </w:pPr>
      <w:r>
        <w:t xml:space="preserve">As cláusulas não assinaladas na cláusula 1.ª consideram-se não aplicáveis. Em tudo o que não for alterado pela presente adenda mantém-se integralmente em vigor o contrato de arrendamento, do qual a adenda passa a fazer parte. A adenda produz efeitos a partir de [data].</w:t>
      </w:r>
    </w:p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CLÁUSULA 9.ª — COMUNICAÇÃO À AUTORIDADE TRIBUTÁRIA</w:t>
      </w:r>
    </w:p>
    <w:p>
      <w:pPr>
        <w:spacing w:after="140"/>
        <w:jc w:val="both"/>
      </w:pPr>
      <w:r>
        <w:t xml:space="preserve">Alterando-se a renda, o prazo, as partes ou outro elemento comunicado, o Senhorio comunica a alteração à AT através da declaração Modelo 2 do Imposto do Selo, no Portal das Finanças, nos termos do artigo 60.º do Código do Imposto do Selo, em regra até ao fim do mês seguinte ao da alteração.</w:t>
      </w:r>
    </w:p>
    <w:p>
      <w:pPr>
        <w:spacing w:after="200" w:before="300"/>
      </w:pPr>
      <w:r>
        <w:t xml:space="preserve">Feito em _____________________, aos ____ de ______________ de 20____</w:t>
      </w:r>
    </w:p>
    <w:tbl>
      <w:tblPr>
        <w:tblW w:type="pct" w:w="100%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200"/>
          <w:bottom w:type="dxa" w:w="0"/>
          <w:right w:type="dxa" w:w="200"/>
        </w:tblCellMar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Senhorio</w:t>
            </w:r>
          </w:p>
        </w:tc>
        <w:tc>
          <w:tcPr>
            <w:tcW w:type="pct" w:w="2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O(s) Arrendatário(s)</w:t>
            </w:r>
          </w:p>
        </w:tc>
        <w:tc>
          <w:tcPr>
            <w:tcW w:type="pct" w:w="2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Novo arrendatário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(se aplicável — cláusula C)</w:t>
            </w:r>
          </w:p>
        </w:tc>
        <w:tc>
          <w:tcPr>
            <w:tcW w:type="pct" w:w="25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700"/>
            </w:pPr>
          </w:p>
          <w:p>
            <w:pPr>
              <w:pBdr>
                <w:top w:val="single" w:color="000000" w:sz="6" w:space="4"/>
              </w:pBdr>
              <w:jc w:val="center"/>
            </w:pPr>
            <w:r>
              <w:rPr>
                <w:sz w:val="19"/>
                <w:szCs w:val="19"/>
              </w:rPr>
              <w:t xml:space="preserve">O Fiador</w:t>
            </w:r>
          </w:p>
          <w:p>
            <w:pPr>
              <w:jc w:val="center"/>
            </w:pPr>
            <w:r>
              <w:rPr>
                <w:color w:val="555555"/>
                <w:sz w:val="16"/>
                <w:szCs w:val="16"/>
              </w:rPr>
              <w:t xml:space="preserve">(se existir — declara manter a fiança)</w:t>
            </w:r>
          </w:p>
        </w:tc>
      </w:tr>
    </w:tbl>
    <w:p>
      <w:pPr>
        <w:keepNext/>
        <w:pBdr>
          <w:bottom w:val="single" w:color="333333" w:sz="6" w:space="2"/>
        </w:pBdr>
        <w:spacing w:after="120" w:before="260"/>
      </w:pPr>
      <w:r>
        <w:rPr>
          <w:b/>
          <w:bCs/>
          <w:sz w:val="21"/>
          <w:szCs w:val="21"/>
        </w:rPr>
        <w:t xml:space="preserve">NOTAS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Forma escrita.</w:t>
      </w:r>
      <w:r>
        <w:rPr>
          <w:i/>
          <w:iCs/>
          <w:color w:val="444444"/>
          <w:sz w:val="18"/>
          <w:szCs w:val="18"/>
        </w:rPr>
        <w:t xml:space="preserve"> O contrato de arrendamento urbano deve ser celebrado por escrito (art. 1069.º do Código Civil); faça também a adenda por escrito, assinada por todas as partes, em tantos exemplares quantas as partes. A atualização anual da renda pelo coeficiente legal não precisa de adenda: basta a carta de atualização.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Residentes.</w:t>
      </w:r>
      <w:r>
        <w:rPr>
          <w:i/>
          <w:iCs/>
          <w:color w:val="444444"/>
          <w:sz w:val="18"/>
          <w:szCs w:val="18"/>
        </w:rPr>
        <w:t xml:space="preserve"> Nos arrendamentos para habitação podem residir no imóvel, além do Arrendatário, todos os que vivam com ele em economia comum e até três hóspedes, salvo cláusula em contrário (art. 1093.º do Código Civil). Registá-los na adenda não os torna arrendatários; para isso use a cláusula C.</w:t>
      </w:r>
    </w:p>
    <w:p>
      <w:pPr>
        <w:spacing w:after="140"/>
        <w:jc w:val="both"/>
      </w:pPr>
      <w:r>
        <w:rPr>
          <w:b/>
          <w:bCs/>
          <w:i/>
          <w:iCs/>
          <w:color w:val="444444"/>
          <w:sz w:val="18"/>
          <w:szCs w:val="18"/>
        </w:rPr>
        <w:t xml:space="preserve">Fiador.</w:t>
      </w:r>
      <w:r>
        <w:rPr>
          <w:i/>
          <w:iCs/>
          <w:color w:val="444444"/>
          <w:sz w:val="18"/>
          <w:szCs w:val="18"/>
        </w:rPr>
        <w:t xml:space="preserve"> Quando a adenda altera a renda, o prazo ou os arrendatários, recomenda-se que o fiador a assine, para evitar dúvidas sobre se a fiança cobre as novas condições. Confirme no Portal das Finanças o prazo e o procedimento da declaração Modelo 2 aplicáveis ao seu caso.</w:t>
      </w:r>
    </w:p>
    <w:p>
      <w:pPr>
        <w:spacing w:before="240"/>
      </w:pPr>
    </w:p>
    <w:tbl>
      <w:tblPr>
        <w:tblW w:type="pct" w:w="100%"/>
        <w:tblBorders>
          <w:top w:val="single" w:color="B8C7C7" w:sz="6"/>
          <w:left w:val="single" w:color="B8C7C7" w:sz="6"/>
          <w:bottom w:val="single" w:color="B8C7C7" w:sz="6"/>
          <w:right w:val="single" w:color="B8C7C7" w:sz="6"/>
          <w:insideH w:val="none" w:color="FFFFFF" w:sz="0"/>
          <w:insideV w:val="none" w:color="FFFFFF" w:sz="0"/>
        </w:tblBorders>
        <w:tblCellMar>
          <w:top w:type="dxa" w:w="140"/>
          <w:left w:type="dxa" w:w="200"/>
          <w:bottom w:type="dxa" w:w="140"/>
          <w:right w:type="dxa" w:w="200"/>
        </w:tblCellMar>
      </w:tblPr>
      <w:tblGrid>
        <w:gridCol w:w="100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F6FAFA" w:val="clear"/>
          </w:tcPr>
          <w:tbl>
            <w:tblPr>
              <w:tblW w:type="pct" w:w="100%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</w:tblPr>
            <w:tblGrid>
              <w:gridCol w:w="100"/>
            </w:tblGrid>
            <w:tr>
              <w:tc>
                <w:tcPr>
                  <w:tcW w:type="pct" w:w="100%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8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00504F"/>
                      <w:sz w:val="20"/>
                      <w:szCs w:val="20"/>
                    </w:rPr>
                    <w:t xml:space="preserve">Gira os seus arrendamentos gratuitamente na app Aluseg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Registe a adenda no contrato e não perca o prazo de comunicação à AT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Conta gratuita — imóveis, inquilinos, contratos e documentos num só lugar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Comunicação do contrato à AT e recibos de renda eletrónicos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Atualização anual da renda calculada automaticamente (coeficiente INE)</w:t>
                  </w:r>
                </w:p>
                <w:p>
                  <w:pPr>
                    <w:spacing w:after="40"/>
                    <w:ind w:left="16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• Verificação de solvência de candidatos e avisos de prazos legais</w:t>
                  </w:r>
                </w:p>
                <w:p>
                  <w:pPr>
                    <w:spacing w:after="40" w:before="80"/>
                  </w:pPr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Crie a sua conta gratuita em </w:t>
                  </w:r>
                  <w:hyperlink w:history="1" r:id="rIdn2cfybaf_qkjlkmifl8hn">
                    <w:r>
                      <w:rPr>
                        <w:rFonts w:ascii="Arial" w:cs="Arial" w:eastAsia="Arial" w:hAnsi="Arial"/>
                        <w:b/>
                        <w:bCs/>
                        <w:color w:val="005869"/>
                        <w:sz w:val="17"/>
                        <w:szCs w:val="17"/>
                      </w:rPr>
                      <w:t xml:space="preserve">app.aluseg.com</w:t>
                    </w:r>
                  </w:hyperlink>
                  <w:r>
                    <w:rPr>
                      <w:rFonts w:ascii="Arial" w:cs="Arial" w:eastAsia="Arial" w:hAnsi="Arial"/>
                      <w:color w:val="333333"/>
                      <w:sz w:val="17"/>
                      <w:szCs w:val="17"/>
                    </w:rPr>
                    <w:t xml:space="preserve"> — Sem cartão de crédito · Menos de 2 minutos</w:t>
                  </w:r>
                </w:p>
              </w:tc>
            </w:tr>
          </w:tbl>
          <w:p>
            <w:pPr>
              <w:spacing w:before="60"/>
            </w:pPr>
            <w:r>
              <w:rPr>
                <w:rFonts w:ascii="Arial" w:cs="Arial" w:eastAsia="Arial" w:hAnsi="Arial"/>
                <w:i/>
                <w:iCs/>
                <w:color w:val="777777"/>
                <w:sz w:val="15"/>
                <w:szCs w:val="15"/>
              </w:rPr>
              <w:t xml:space="preserve">Bloco informativo — não integra o documento.</w:t>
            </w:r>
          </w:p>
        </w:tc>
      </w:tr>
    </w:tbl>
    <w:p>
      <w:pPr>
        <w:pBdr>
          <w:top w:val="single" w:color="CCCCCC" w:sz="4" w:space="4"/>
        </w:pBdr>
        <w:spacing w:before="240"/>
      </w:pPr>
      <w:r>
        <w:rPr>
          <w:rFonts w:ascii="Arial" w:cs="Arial" w:eastAsia="Arial" w:hAnsi="Arial"/>
          <w:color w:val="666666"/>
          <w:sz w:val="15"/>
          <w:szCs w:val="15"/>
        </w:rPr>
        <w:t xml:space="preserve">Gerado com Aluseg.com — modelo informativo gerado automaticamente; não dispensa aconselhamento jurídico profissional. Reveja todos os campos antes de assinar ou enviar. Referências legais: Art. 1069.º do Código Civil (forma escrita do contrato); Art. 1093.º do Código Civil (pessoas que podem residir no locado); Art. 1095.º do Código Civil (prazo do contrato); Art. 60.º do Código do Imposto do Selo (comunicação à AT — declaração Modelo 2).</w:t>
      </w:r>
    </w:p>
    <w:sectPr>
      <w:headerReference w:type="default" r:id="rId7"/>
      <w:footerReference w:type="default" r:id="rId8"/>
      <w:pgSz w:w="11906" w:h="16838" w:orient="portrait"/>
      <w:pgMar w:top="1000" w:right="1080" w:bottom="11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88888"/>
        <w:sz w:val="14"/>
        <w:szCs w:val="14"/>
      </w:rPr>
      <w:t xml:space="preserve">Gerado com Aluseg.com — modelos gratuitos para senhorios · app.aluseg.com · 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88888"/>
        <w:sz w:val="14"/>
        <w:szCs w:val="14"/>
      </w:rPr>
      <w:t xml:space="preserve">/</w:t>
    </w:r>
    <w:r>
      <w:rPr>
        <w:rFonts w:ascii="Arial" w:cs="Arial" w:eastAsia="Arial" w:hAnsi="Arial"/>
        <w:color w:val="888888"/>
        <w:sz w:val="14"/>
        <w:szCs w:val="14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005869" w:sz="12" w:space="6"/>
      </w:pBdr>
      <w:tabs>
        <w:tab w:val="right" w:pos="9746"/>
      </w:tabs>
    </w:pPr>
    <w:r>
      <w:drawing>
        <wp:inline distT="0" distB="0" distL="0" distR="0">
          <wp:extent cx="1123950" cy="4191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3950" cy="419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Arial" w:cs="Arial" w:eastAsia="Arial" w:hAnsi="Arial"/>
        <w:color w:val="5B6770"/>
        <w:sz w:val="14"/>
        <w:szCs w:val="14"/>
      </w:rPr>
      <w:t xml:space="preserve">	Modelos gratuitos para senhorios · aluseg.com/documentos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n2cfybaf_qkjlkmifl8hn" Type="http://schemas.openxmlformats.org/officeDocument/2006/relationships/hyperlink" Target="https://app.aluseg.com/login?mode=signup&amp;utm_source=documento&amp;utm_medium=docx&amp;utm_campaign=adenda-contrato-arrendamento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cdbdbe0c4b8568ee3ca6a749cbb83f546f43ead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2026-10-12T09:19:45.330Z</dcterms:created>
  <dcterms:modified xsi:type="dcterms:W3CDTF">2026-10-12T09:19:45.330Z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