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sz w:val="28"/>
          <w:szCs w:val="28"/>
        </w:rPr>
        <w:t xml:space="preserve">PEDIDO DE DEVOLUÇÃO DA CAUÇÃO / REQUEST FOR RETURN OF THE SECURITY DEPOSIT</w:t>
      </w:r>
    </w:p>
    <w:p>
      <w:pPr>
        <w:spacing w:after="60"/>
        <w:jc w:val="center"/>
      </w:pPr>
      <w:r>
        <w:rPr>
          <w:color w:val="333333"/>
          <w:sz w:val="19"/>
          <w:szCs w:val="19"/>
        </w:rPr>
        <w:t xml:space="preserve">Carta do Arrendatário ao Senhorio, com mapa de acerto</w:t>
      </w:r>
      <w:r>
        <w:rPr>
          <w:color w:val="333333"/>
          <w:sz w:val="19"/>
          <w:szCs w:val="19"/>
        </w:rPr>
        <w:t xml:space="preserve"> / </w:t>
      </w:r>
      <w:r>
        <w:rPr>
          <w:i/>
          <w:iCs/>
          <w:color w:val="333333"/>
          <w:sz w:val="19"/>
          <w:szCs w:val="19"/>
        </w:rPr>
        <w:t xml:space="preserve">Letter from the Tenant to the Landlord, with settlement statement</w:t>
      </w:r>
    </w:p>
    <w:p>
      <w:pPr>
        <w:spacing w:after="220"/>
        <w:jc w:val="center"/>
      </w:pPr>
      <w:r>
        <w:rPr>
          <w:rFonts w:ascii="Arial" w:cs="Arial" w:eastAsia="Arial" w:hAnsi="Arial"/>
          <w:i/>
          <w:iCs/>
          <w:color w:val="5B6770"/>
          <w:sz w:val="16"/>
          <w:szCs w:val="16"/>
        </w:rPr>
        <w:t xml:space="preserve">Documento bilingue: em caso de divergência, prevalece a versão portuguesa. / Bilingual document: in case of discrepancy, the Portuguese version prevails.</w:t>
      </w:r>
    </w:p>
    <w:p>
      <w:pPr>
        <w:keepNext/>
        <w:pBdr>
          <w:bottom w:val="single" w:color="333333" w:sz="6" w:space="2"/>
        </w:pBdr>
        <w:spacing w:after="120" w:before="260"/>
      </w:pPr>
      <w:r>
        <w:rPr>
          <w:b/>
          <w:bCs/>
          <w:sz w:val="21"/>
          <w:szCs w:val="21"/>
        </w:rPr>
        <w:t xml:space="preserve">REMETENTE — O ARRENDATÁRIO</w:t>
      </w:r>
      <w:r>
        <w:rPr>
          <w:b/>
          <w:bCs/>
          <w:sz w:val="21"/>
          <w:szCs w:val="21"/>
        </w:rPr>
        <w:t xml:space="preserve"> / </w:t>
      </w:r>
      <w:r>
        <w:rPr>
          <w:b/>
          <w:bCs/>
          <w:i/>
          <w:iCs/>
          <w:sz w:val="21"/>
          <w:szCs w:val="21"/>
        </w:rPr>
        <w:t xml:space="preserve">SENDER — THE TENANT</w:t>
      </w:r>
    </w:p>
    <w:p>
      <w:pPr>
        <w:tabs>
          <w:tab w:val="right" w:pos="9746" w:leader="dot"/>
        </w:tabs>
        <w:spacing w:after="160"/>
      </w:pPr>
      <w:r>
        <w:t xml:space="preserve">Nome completo</w:t>
      </w:r>
      <w:r>
        <w:t xml:space="preserve"> / </w:t>
      </w:r>
      <w:r>
        <w:rPr>
          <w:i/>
          <w:iCs/>
        </w:rPr>
        <w:t xml:space="preserve">Full name</w:t>
      </w:r>
      <w:r>
        <w:t xml:space="preserve">: </w:t>
      </w:r>
      <w:r>
        <w:t xml:space="preserve">	</w:t>
      </w:r>
    </w:p>
    <w:p>
      <w:pPr>
        <w:tabs>
          <w:tab w:val="right" w:pos="9746" w:leader="dot"/>
        </w:tabs>
        <w:spacing w:after="160"/>
      </w:pPr>
      <w:r>
        <w:t xml:space="preserve">NIF</w:t>
      </w:r>
      <w:r>
        <w:t xml:space="preserve"> / </w:t>
      </w:r>
      <w:r>
        <w:rPr>
          <w:i/>
          <w:iCs/>
        </w:rPr>
        <w:t xml:space="preserve">Tax number (NIF)</w:t>
      </w:r>
      <w:r>
        <w:t xml:space="preserve">: </w:t>
      </w:r>
      <w:r>
        <w:t xml:space="preserve">	</w:t>
      </w:r>
    </w:p>
    <w:p>
      <w:pPr>
        <w:tabs>
          <w:tab w:val="right" w:pos="9746" w:leader="dot"/>
        </w:tabs>
        <w:spacing w:after="160"/>
      </w:pPr>
      <w:r>
        <w:t xml:space="preserve">Nova morada para correspondência</w:t>
      </w:r>
      <w:r>
        <w:t xml:space="preserve"> / </w:t>
      </w:r>
      <w:r>
        <w:rPr>
          <w:i/>
          <w:iCs/>
        </w:rPr>
        <w:t xml:space="preserve">New address for correspondence</w:t>
      </w:r>
      <w:r>
        <w:t xml:space="preserve">: </w:t>
      </w:r>
      <w:r>
        <w:t xml:space="preserve">	</w:t>
      </w:r>
    </w:p>
    <w:p>
      <w:pPr>
        <w:tabs>
          <w:tab w:val="right" w:pos="9746" w:leader="dot"/>
        </w:tabs>
        <w:spacing w:after="160"/>
      </w:pPr>
      <w:r>
        <w:t xml:space="preserve">Email / telefone</w:t>
      </w:r>
      <w:r>
        <w:t xml:space="preserve"> / </w:t>
      </w:r>
      <w:r>
        <w:rPr>
          <w:i/>
          <w:iCs/>
        </w:rPr>
        <w:t xml:space="preserve">Email / phone</w:t>
      </w:r>
      <w:r>
        <w:t xml:space="preserve">: </w:t>
      </w:r>
      <w:r>
        <w:t xml:space="preserve">	</w:t>
      </w:r>
    </w:p>
    <w:p>
      <w:pPr>
        <w:keepNext/>
        <w:pBdr>
          <w:bottom w:val="single" w:color="333333" w:sz="6" w:space="2"/>
        </w:pBdr>
        <w:spacing w:after="120" w:before="260"/>
      </w:pPr>
      <w:r>
        <w:rPr>
          <w:b/>
          <w:bCs/>
          <w:sz w:val="21"/>
          <w:szCs w:val="21"/>
        </w:rPr>
        <w:t xml:space="preserve">DESTINATÁRIO — O SENHORIO</w:t>
      </w:r>
      <w:r>
        <w:rPr>
          <w:b/>
          <w:bCs/>
          <w:sz w:val="21"/>
          <w:szCs w:val="21"/>
        </w:rPr>
        <w:t xml:space="preserve"> / </w:t>
      </w:r>
      <w:r>
        <w:rPr>
          <w:b/>
          <w:bCs/>
          <w:i/>
          <w:iCs/>
          <w:sz w:val="21"/>
          <w:szCs w:val="21"/>
        </w:rPr>
        <w:t xml:space="preserve">RECIPIENT — THE LANDLORD</w:t>
      </w:r>
    </w:p>
    <w:p>
      <w:pPr>
        <w:tabs>
          <w:tab w:val="right" w:pos="9746" w:leader="dot"/>
        </w:tabs>
        <w:spacing w:after="160"/>
      </w:pPr>
      <w:r>
        <w:t xml:space="preserve">Nome completo</w:t>
      </w:r>
      <w:r>
        <w:t xml:space="preserve"> / </w:t>
      </w:r>
      <w:r>
        <w:rPr>
          <w:i/>
          <w:iCs/>
        </w:rPr>
        <w:t xml:space="preserve">Full name</w:t>
      </w:r>
      <w:r>
        <w:t xml:space="preserve">: </w:t>
      </w:r>
      <w:r>
        <w:t xml:space="preserve">	</w:t>
      </w:r>
    </w:p>
    <w:p>
      <w:pPr>
        <w:tabs>
          <w:tab w:val="right" w:pos="9746" w:leader="dot"/>
        </w:tabs>
        <w:spacing w:after="160"/>
      </w:pPr>
      <w:r>
        <w:t xml:space="preserve">Morada (a constante do contrato)</w:t>
      </w:r>
      <w:r>
        <w:t xml:space="preserve"> / </w:t>
      </w:r>
      <w:r>
        <w:rPr>
          <w:i/>
          <w:iCs/>
        </w:rPr>
        <w:t xml:space="preserve">Address (as stated in the lease)</w:t>
      </w:r>
      <w:r>
        <w:t xml:space="preserve">: </w:t>
      </w:r>
      <w:r>
        <w:t xml:space="preserve">	</w:t>
      </w:r>
    </w:p>
    <w:p>
      <w:pPr>
        <w:keepNext/>
        <w:pBdr>
          <w:bottom w:val="single" w:color="333333" w:sz="6" w:space="2"/>
        </w:pBdr>
        <w:spacing w:after="120" w:before="260"/>
      </w:pPr>
      <w:r>
        <w:rPr>
          <w:b/>
          <w:bCs/>
          <w:sz w:val="21"/>
          <w:szCs w:val="21"/>
        </w:rPr>
        <w:t xml:space="preserve">CONTRATO E CAUÇÃO</w:t>
      </w:r>
      <w:r>
        <w:rPr>
          <w:b/>
          <w:bCs/>
          <w:sz w:val="21"/>
          <w:szCs w:val="21"/>
        </w:rPr>
        <w:t xml:space="preserve"> / </w:t>
      </w:r>
      <w:r>
        <w:rPr>
          <w:b/>
          <w:bCs/>
          <w:i/>
          <w:iCs/>
          <w:sz w:val="21"/>
          <w:szCs w:val="21"/>
        </w:rPr>
        <w:t xml:space="preserve">LEASE AND DEPOSIT</w:t>
      </w:r>
    </w:p>
    <w:p>
      <w:pPr>
        <w:tabs>
          <w:tab w:val="right" w:pos="9746" w:leader="dot"/>
        </w:tabs>
        <w:spacing w:after="160"/>
      </w:pPr>
      <w:r>
        <w:t xml:space="preserve">Morada do imóvel arrendado</w:t>
      </w:r>
      <w:r>
        <w:t xml:space="preserve"> / </w:t>
      </w:r>
      <w:r>
        <w:rPr>
          <w:i/>
          <w:iCs/>
        </w:rPr>
        <w:t xml:space="preserve">Leased property address</w:t>
      </w:r>
      <w:r>
        <w:t xml:space="preserve">: </w:t>
      </w:r>
      <w:r>
        <w:t xml:space="preserve">	</w:t>
      </w:r>
    </w:p>
    <w:p>
      <w:pPr>
        <w:tabs>
          <w:tab w:val="right" w:pos="9746" w:leader="dot"/>
        </w:tabs>
        <w:spacing w:after="160"/>
      </w:pPr>
      <w:r>
        <w:t xml:space="preserve">Data do contrato</w:t>
      </w:r>
      <w:r>
        <w:t xml:space="preserve"> / </w:t>
      </w:r>
      <w:r>
        <w:rPr>
          <w:i/>
          <w:iCs/>
        </w:rPr>
        <w:t xml:space="preserve">Lease date</w:t>
      </w:r>
      <w:r>
        <w:t xml:space="preserve">: </w:t>
      </w:r>
      <w:r>
        <w:t xml:space="preserve">	</w:t>
      </w:r>
    </w:p>
    <w:p>
      <w:pPr>
        <w:tabs>
          <w:tab w:val="right" w:pos="9746" w:leader="dot"/>
        </w:tabs>
        <w:spacing w:after="160"/>
      </w:pPr>
      <w:r>
        <w:t xml:space="preserve">Data de cessação do contrato</w:t>
      </w:r>
      <w:r>
        <w:t xml:space="preserve"> / </w:t>
      </w:r>
      <w:r>
        <w:rPr>
          <w:i/>
          <w:iCs/>
        </w:rPr>
        <w:t xml:space="preserve">Date the lease ended</w:t>
      </w:r>
      <w:r>
        <w:t xml:space="preserve">: </w:t>
      </w:r>
      <w:r>
        <w:t xml:space="preserve">	</w:t>
      </w:r>
    </w:p>
    <w:p>
      <w:pPr>
        <w:tabs>
          <w:tab w:val="right" w:pos="9746" w:leader="dot"/>
        </w:tabs>
        <w:spacing w:after="160"/>
      </w:pPr>
      <w:r>
        <w:t xml:space="preserve">Data de entrega das chaves</w:t>
      </w:r>
      <w:r>
        <w:t xml:space="preserve"> / </w:t>
      </w:r>
      <w:r>
        <w:rPr>
          <w:i/>
          <w:iCs/>
        </w:rPr>
        <w:t xml:space="preserve">Date the keys were handed back</w:t>
      </w:r>
      <w:r>
        <w:t xml:space="preserve">: </w:t>
      </w:r>
      <w:r>
        <w:t xml:space="preserve">	</w:t>
      </w:r>
    </w:p>
    <w:p>
      <w:pPr>
        <w:tabs>
          <w:tab w:val="right" w:pos="9746" w:leader="dot"/>
        </w:tabs>
        <w:spacing w:after="160"/>
      </w:pPr>
      <w:r>
        <w:t xml:space="preserve">Valor da caução prestada (€)</w:t>
      </w:r>
      <w:r>
        <w:t xml:space="preserve"> / </w:t>
      </w:r>
      <w:r>
        <w:rPr>
          <w:i/>
          <w:iCs/>
        </w:rPr>
        <w:t xml:space="preserve">Deposit paid (€)</w:t>
      </w:r>
      <w:r>
        <w:t xml:space="preserve">: </w:t>
      </w:r>
      <w:r>
        <w:t xml:space="preserve">	</w:t>
      </w:r>
    </w:p>
    <w:p>
      <w:pPr>
        <w:tabs>
          <w:tab w:val="right" w:pos="9746" w:leader="dot"/>
        </w:tabs>
        <w:spacing w:after="160"/>
      </w:pPr>
      <w:r>
        <w:t xml:space="preserve">Prazo de devolução previsto no contrato</w:t>
      </w:r>
      <w:r>
        <w:t xml:space="preserve"> / </w:t>
      </w:r>
      <w:r>
        <w:rPr>
          <w:i/>
          <w:iCs/>
        </w:rPr>
        <w:t xml:space="preserve">Return period set in the lease</w:t>
      </w:r>
      <w:r>
        <w:t xml:space="preserve">: </w:t>
      </w:r>
      <w:r>
        <w:t xml:space="preserve">	</w:t>
      </w:r>
    </w:p>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rPr>
                <w:b/>
                <w:bCs/>
              </w:rPr>
              <w:t xml:space="preserve">Assunto:</w:t>
            </w:r>
            <w:r>
              <w:t xml:space="preserve"> Pedido de devolução da caução do contrato de arrendamento.</w:t>
            </w:r>
          </w:p>
        </w:tc>
        <w:tc>
          <w:tcPr>
            <w:tcW w:type="pct" w:w="50%"/>
            <w:tcBorders>
              <w:top w:val="none" w:color="FFFFFF" w:sz="0"/>
              <w:left w:val="none" w:color="FFFFFF" w:sz="0"/>
              <w:bottom w:val="none" w:color="FFFFFF" w:sz="0"/>
              <w:right w:val="none" w:color="FFFFFF" w:sz="0"/>
            </w:tcBorders>
          </w:tcPr>
          <w:p>
            <w:pPr>
              <w:jc w:val="both"/>
            </w:pPr>
            <w:r>
              <w:rPr>
                <w:b/>
                <w:bCs/>
                <w:i/>
                <w:iCs/>
              </w:rPr>
              <w:t xml:space="preserve">Subject:</w:t>
            </w:r>
            <w:r>
              <w:rPr>
                <w:i/>
                <w:iCs/>
              </w:rPr>
              <w:t xml:space="preserve"> Request for return of the security deposit under the lease agreement.</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t xml:space="preserve">Exmo.(a) Senhor(a) [Nome completo do senhorio],</w:t>
            </w:r>
          </w:p>
        </w:tc>
        <w:tc>
          <w:tcPr>
            <w:tcW w:type="pct" w:w="50%"/>
            <w:tcBorders>
              <w:top w:val="none" w:color="FFFFFF" w:sz="0"/>
              <w:left w:val="none" w:color="FFFFFF" w:sz="0"/>
              <w:bottom w:val="none" w:color="FFFFFF" w:sz="0"/>
              <w:right w:val="none" w:color="FFFFFF" w:sz="0"/>
            </w:tcBorders>
          </w:tcPr>
          <w:p>
            <w:pPr>
              <w:jc w:val="both"/>
            </w:pPr>
            <w:r>
              <w:rPr>
                <w:i/>
                <w:iCs/>
              </w:rPr>
              <w:t xml:space="preserve">Dear [Landlord's full name],</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t xml:space="preserve">O contrato de arrendamento acima identificado cessou em [data de cessação] e o imóvel foi restituído, com entrega de todas as chaves, em [data de entrega], conforme [auto de entrega das chaves / auto de vistoria de saída / outro comprovativo].</w:t>
            </w:r>
          </w:p>
        </w:tc>
        <w:tc>
          <w:tcPr>
            <w:tcW w:type="pct" w:w="50%"/>
            <w:tcBorders>
              <w:top w:val="none" w:color="FFFFFF" w:sz="0"/>
              <w:left w:val="none" w:color="FFFFFF" w:sz="0"/>
              <w:bottom w:val="none" w:color="FFFFFF" w:sz="0"/>
              <w:right w:val="none" w:color="FFFFFF" w:sz="0"/>
            </w:tcBorders>
          </w:tcPr>
          <w:p>
            <w:pPr>
              <w:jc w:val="both"/>
            </w:pPr>
            <w:r>
              <w:rPr>
                <w:i/>
                <w:iCs/>
              </w:rPr>
              <w:t xml:space="preserve">The lease identified above ended on [termination date] and the property was handed back, with all keys, on [handover date], as evidenced by [key handover record / check-out inspection report / other proof].</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t xml:space="preserve">Venho, por isso, solicitar a </w:t>
            </w:r>
            <w:r>
              <w:rPr>
                <w:b/>
                <w:bCs/>
              </w:rPr>
              <w:t xml:space="preserve">devolução da caução</w:t>
            </w:r>
            <w:r>
              <w:t xml:space="preserve"> de [montante em euros], prestada no início do contrato, no prazo de [n.º de dias] dias previsto na cláusula [n.º da cláusula] do contrato ou, na falta de prazo convencionado, no prazo de [n.º de dias] dias a contar da receção desta carta, por transferência para o IBAN abaixo indicado.</w:t>
            </w:r>
          </w:p>
        </w:tc>
        <w:tc>
          <w:tcPr>
            <w:tcW w:type="pct" w:w="50%"/>
            <w:tcBorders>
              <w:top w:val="none" w:color="FFFFFF" w:sz="0"/>
              <w:left w:val="none" w:color="FFFFFF" w:sz="0"/>
              <w:bottom w:val="none" w:color="FFFFFF" w:sz="0"/>
              <w:right w:val="none" w:color="FFFFFF" w:sz="0"/>
            </w:tcBorders>
          </w:tcPr>
          <w:p>
            <w:pPr>
              <w:jc w:val="both"/>
            </w:pPr>
            <w:r>
              <w:rPr>
                <w:i/>
                <w:iCs/>
              </w:rPr>
              <w:t xml:space="preserve">I therefore request the </w:t>
            </w:r>
            <w:r>
              <w:rPr>
                <w:b/>
                <w:bCs/>
                <w:i/>
                <w:iCs/>
              </w:rPr>
              <w:t xml:space="preserve">return of the security deposit</w:t>
            </w:r>
            <w:r>
              <w:rPr>
                <w:i/>
                <w:iCs/>
              </w:rPr>
              <w:t xml:space="preserve"> of [amount in euros], paid at the start of the lease, within the [number of days] days provided for in clause [clause number] of the lease or, if no period was agreed, within [number of days] days of receipt of this letter, by transfer to the IBAN stated below.</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t xml:space="preserve">Caso pretenda deduzir algum montante, solicito o envio prévio de um </w:t>
            </w:r>
            <w:r>
              <w:rPr>
                <w:b/>
                <w:bCs/>
              </w:rPr>
              <w:t xml:space="preserve">mapa de acerto discriminado</w:t>
            </w:r>
            <w:r>
              <w:t xml:space="preserve">, com a indicação de cada dedução, o respetivo valor e cópia dos documentos de suporte (faturas, orçamentos ou avisos de débito). Recordo que o desgaste inerente a uma prudente utilização do imóvel não é imputável ao Arrendatário (art. 1043.º, n.º 1, do Código Civil) e que não são aceites retenções genéricas ou não documentadas.</w:t>
            </w:r>
          </w:p>
        </w:tc>
        <w:tc>
          <w:tcPr>
            <w:tcW w:type="pct" w:w="50%"/>
            <w:tcBorders>
              <w:top w:val="none" w:color="FFFFFF" w:sz="0"/>
              <w:left w:val="none" w:color="FFFFFF" w:sz="0"/>
              <w:bottom w:val="none" w:color="FFFFFF" w:sz="0"/>
              <w:right w:val="none" w:color="FFFFFF" w:sz="0"/>
            </w:tcBorders>
          </w:tcPr>
          <w:p>
            <w:pPr>
              <w:jc w:val="both"/>
            </w:pPr>
            <w:r>
              <w:rPr>
                <w:i/>
                <w:iCs/>
              </w:rPr>
              <w:t xml:space="preserve">Should you intend to deduct any amount, I ask that you first send an </w:t>
            </w:r>
            <w:r>
              <w:rPr>
                <w:b/>
                <w:bCs/>
                <w:i/>
                <w:iCs/>
              </w:rPr>
              <w:t xml:space="preserve">itemised settlement statement</w:t>
            </w:r>
            <w:r>
              <w:rPr>
                <w:i/>
                <w:iCs/>
              </w:rPr>
              <w:t xml:space="preserve">, showing each deduction, its amount and copies of the supporting documents (invoices, quotes or debit notices). Please note that wear and tear inherent in prudent use of the property is not chargeable to the Tenant (art. 1043(1) of the Civil Code) and that general or undocumented withholdings are not accepted.</w:t>
            </w:r>
          </w:p>
        </w:tc>
      </w:tr>
    </w:tbl>
    <w:p>
      <w:pPr>
        <w:tabs>
          <w:tab w:val="right" w:pos="9746" w:leader="dot"/>
        </w:tabs>
        <w:spacing w:after="160"/>
      </w:pPr>
      <w:r>
        <w:t xml:space="preserve">IBAN para devolução</w:t>
      </w:r>
      <w:r>
        <w:t xml:space="preserve"> / </w:t>
      </w:r>
      <w:r>
        <w:rPr>
          <w:i/>
          <w:iCs/>
        </w:rPr>
        <w:t xml:space="preserve">IBAN for the refund</w:t>
      </w:r>
      <w:r>
        <w:t xml:space="preserve">: </w:t>
      </w:r>
      <w:r>
        <w:t xml:space="preserve">	</w:t>
      </w:r>
    </w:p>
    <w:p>
      <w:pPr>
        <w:tabs>
          <w:tab w:val="right" w:pos="9746" w:leader="dot"/>
        </w:tabs>
        <w:spacing w:after="160"/>
      </w:pPr>
      <w:r>
        <w:t xml:space="preserve">Titular da conta</w:t>
      </w:r>
      <w:r>
        <w:t xml:space="preserve"> / </w:t>
      </w:r>
      <w:r>
        <w:rPr>
          <w:i/>
          <w:iCs/>
        </w:rPr>
        <w:t xml:space="preserve">Account holder</w:t>
      </w:r>
      <w:r>
        <w:t xml:space="preserve">: </w:t>
      </w:r>
      <w:r>
        <w:t xml:space="preserve">	</w:t>
      </w:r>
    </w:p>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t xml:space="preserve">Com os melhores cumprimentos,</w:t>
            </w:r>
          </w:p>
        </w:tc>
        <w:tc>
          <w:tcPr>
            <w:tcW w:type="pct" w:w="50%"/>
            <w:tcBorders>
              <w:top w:val="none" w:color="FFFFFF" w:sz="0"/>
              <w:left w:val="none" w:color="FFFFFF" w:sz="0"/>
              <w:bottom w:val="none" w:color="FFFFFF" w:sz="0"/>
              <w:right w:val="none" w:color="FFFFFF" w:sz="0"/>
            </w:tcBorders>
          </w:tcPr>
          <w:p>
            <w:pPr>
              <w:jc w:val="both"/>
            </w:pPr>
            <w:r>
              <w:rPr>
                <w:i/>
                <w:iCs/>
              </w:rPr>
              <w:t xml:space="preserve">Yours sincerely,</w:t>
            </w:r>
          </w:p>
        </w:tc>
      </w:tr>
    </w:tbl>
    <w:p>
      <w:pPr>
        <w:spacing w:after="200" w:before="300"/>
      </w:pPr>
      <w:r>
        <w:t xml:space="preserve">Feito em _____________________, aos ____ de ______________ de 20____</w:t>
      </w:r>
      <w:r>
        <w:rPr>
          <w:i/>
          <w:iCs/>
        </w:rPr>
        <w:t xml:space="preserve">  / Done at, on (date)</w:t>
      </w:r>
    </w:p>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200"/>
          <w:bottom w:type="dxa" w:w="0"/>
          <w:right w:type="dxa" w:w="200"/>
        </w:tblCellMar>
      </w:tblPr>
      <w:tblGrid>
        <w:gridCol w:w="100"/>
      </w:tblGrid>
      <w:tr>
        <w:tc>
          <w:tcPr>
            <w:tcW w:type="pct" w:w="100%"/>
            <w:tcBorders>
              <w:top w:val="none" w:color="FFFFFF" w:sz="0"/>
              <w:left w:val="none" w:color="FFFFFF" w:sz="0"/>
              <w:bottom w:val="none" w:color="FFFFFF" w:sz="0"/>
              <w:right w:val="none" w:color="FFFFFF" w:sz="0"/>
            </w:tcBorders>
          </w:tcPr>
          <w:p>
            <w:pPr>
              <w:spacing w:before="700"/>
            </w:pPr>
          </w:p>
          <w:p>
            <w:pPr>
              <w:pBdr>
                <w:top w:val="single" w:color="000000" w:sz="6" w:space="4"/>
              </w:pBdr>
              <w:jc w:val="center"/>
            </w:pPr>
            <w:r>
              <w:rPr>
                <w:sz w:val="19"/>
                <w:szCs w:val="19"/>
              </w:rPr>
              <w:t xml:space="preserve">O Arrendatário</w:t>
            </w:r>
            <w:r>
              <w:rPr>
                <w:sz w:val="19"/>
                <w:szCs w:val="19"/>
              </w:rPr>
              <w:t xml:space="preserve"> / </w:t>
            </w:r>
            <w:r>
              <w:rPr>
                <w:i/>
                <w:iCs/>
                <w:sz w:val="19"/>
                <w:szCs w:val="19"/>
              </w:rPr>
              <w:t xml:space="preserve">The Tenant</w:t>
            </w:r>
          </w:p>
        </w:tc>
      </w:tr>
    </w:tbl>
    <w:p>
      <w:pPr>
        <w:keepNext/>
        <w:pBdr>
          <w:bottom w:val="single" w:color="333333" w:sz="6" w:space="2"/>
        </w:pBdr>
        <w:spacing w:after="120" w:before="260"/>
      </w:pPr>
      <w:r>
        <w:rPr>
          <w:b/>
          <w:bCs/>
          <w:sz w:val="21"/>
          <w:szCs w:val="21"/>
        </w:rPr>
        <w:t xml:space="preserve">MAPA DE ACERTO DA CAUÇÃO</w:t>
      </w:r>
      <w:r>
        <w:rPr>
          <w:b/>
          <w:bCs/>
          <w:sz w:val="21"/>
          <w:szCs w:val="21"/>
        </w:rPr>
        <w:t xml:space="preserve"> / </w:t>
      </w:r>
      <w:r>
        <w:rPr>
          <w:b/>
          <w:bCs/>
          <w:i/>
          <w:iCs/>
          <w:sz w:val="21"/>
          <w:szCs w:val="21"/>
        </w:rPr>
        <w:t xml:space="preserve">DEPOSIT SETTLEMENT STATEMENT</w:t>
      </w:r>
    </w:p>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t xml:space="preserve">A preencher pelo Senhorio (ou em conjunto) e a devolver assinado. Cada dedução corresponde a um documento de suporte, cuja cópia é entregue ao Arrendatário.</w:t>
            </w:r>
          </w:p>
        </w:tc>
        <w:tc>
          <w:tcPr>
            <w:tcW w:type="pct" w:w="50%"/>
            <w:tcBorders>
              <w:top w:val="none" w:color="FFFFFF" w:sz="0"/>
              <w:left w:val="none" w:color="FFFFFF" w:sz="0"/>
              <w:bottom w:val="none" w:color="FFFFFF" w:sz="0"/>
              <w:right w:val="none" w:color="FFFFFF" w:sz="0"/>
            </w:tcBorders>
          </w:tcPr>
          <w:p>
            <w:pPr>
              <w:jc w:val="both"/>
            </w:pPr>
            <w:r>
              <w:rPr>
                <w:i/>
                <w:iCs/>
              </w:rPr>
              <w:t xml:space="preserve">To be completed by the Landlord (or jointly) and returned signed. Each deduction corresponds to a supporting document, a copy of which is given to the Tenant.</w:t>
            </w:r>
          </w:p>
        </w:tc>
      </w:tr>
    </w:tbl>
    <w:tbl>
      <w:tblPr>
        <w:tblW w:type="pct" w:w="100%"/>
        <w:tblBorders>
          <w:top w:val="single" w:color="999999" w:sz="4"/>
          <w:left w:val="single" w:color="999999" w:sz="4"/>
          <w:bottom w:val="single" w:color="999999" w:sz="4"/>
          <w:right w:val="single" w:color="999999" w:sz="4"/>
          <w:insideH w:val="single" w:color="999999" w:sz="4"/>
          <w:insideV w:val="single" w:color="999999" w:sz="4"/>
        </w:tblBorders>
        <w:tblCellMar>
          <w:top w:type="dxa" w:w="60"/>
          <w:left w:type="dxa" w:w="90"/>
          <w:bottom w:type="dxa" w:w="60"/>
          <w:right w:type="dxa" w:w="90"/>
        </w:tblCellMar>
      </w:tblPr>
      <w:tblGrid>
        <w:gridCol w:w="100"/>
        <w:gridCol w:w="100"/>
        <w:gridCol w:w="100"/>
      </w:tblGrid>
      <w:tr>
        <w:trPr>
          <w:tblHeader/>
        </w:trPr>
        <w:tc>
          <w:tcPr>
            <w:tcW w:type="pct" w:w="46%"/>
            <w:shd w:fill="F3F8F9" w:val="clear"/>
          </w:tcPr>
          <w:p>
            <w:r>
              <w:rPr>
                <w:rFonts w:ascii="Arial" w:cs="Arial" w:eastAsia="Arial" w:hAnsi="Arial"/>
                <w:b/>
                <w:bCs/>
                <w:sz w:val="16"/>
                <w:szCs w:val="16"/>
              </w:rPr>
              <w:t xml:space="preserve">DESCRIÇÃO</w:t>
            </w:r>
            <w:r>
              <w:rPr>
                <w:rFonts w:ascii="Arial" w:cs="Arial" w:eastAsia="Arial" w:hAnsi="Arial"/>
                <w:b/>
                <w:bCs/>
                <w:sz w:val="16"/>
                <w:szCs w:val="16"/>
              </w:rPr>
              <w:t xml:space="preserve"> / </w:t>
            </w:r>
            <w:r>
              <w:rPr>
                <w:rFonts w:ascii="Arial" w:cs="Arial" w:eastAsia="Arial" w:hAnsi="Arial"/>
                <w:b/>
                <w:bCs/>
                <w:i/>
                <w:iCs/>
                <w:sz w:val="16"/>
                <w:szCs w:val="16"/>
              </w:rPr>
              <w:t xml:space="preserve">DESCRIPTION</w:t>
            </w:r>
          </w:p>
        </w:tc>
        <w:tc>
          <w:tcPr>
            <w:tcW w:type="pct" w:w="36%"/>
            <w:shd w:fill="F3F8F9" w:val="clear"/>
          </w:tcPr>
          <w:p>
            <w:r>
              <w:rPr>
                <w:rFonts w:ascii="Arial" w:cs="Arial" w:eastAsia="Arial" w:hAnsi="Arial"/>
                <w:b/>
                <w:bCs/>
                <w:sz w:val="16"/>
                <w:szCs w:val="16"/>
              </w:rPr>
              <w:t xml:space="preserve">DOCUMENTO DE SUPORTE</w:t>
            </w:r>
            <w:r>
              <w:rPr>
                <w:rFonts w:ascii="Arial" w:cs="Arial" w:eastAsia="Arial" w:hAnsi="Arial"/>
                <w:b/>
                <w:bCs/>
                <w:sz w:val="16"/>
                <w:szCs w:val="16"/>
              </w:rPr>
              <w:t xml:space="preserve"> / </w:t>
            </w:r>
            <w:r>
              <w:rPr>
                <w:rFonts w:ascii="Arial" w:cs="Arial" w:eastAsia="Arial" w:hAnsi="Arial"/>
                <w:b/>
                <w:bCs/>
                <w:i/>
                <w:iCs/>
                <w:sz w:val="16"/>
                <w:szCs w:val="16"/>
              </w:rPr>
              <w:t xml:space="preserve">SUPPORTING DOCUMENT</w:t>
            </w:r>
          </w:p>
        </w:tc>
        <w:tc>
          <w:tcPr>
            <w:tcW w:type="pct" w:w="18%"/>
            <w:shd w:fill="F3F8F9" w:val="clear"/>
          </w:tcPr>
          <w:p>
            <w:r>
              <w:rPr>
                <w:rFonts w:ascii="Arial" w:cs="Arial" w:eastAsia="Arial" w:hAnsi="Arial"/>
                <w:b/>
                <w:bCs/>
                <w:sz w:val="16"/>
                <w:szCs w:val="16"/>
              </w:rPr>
              <w:t xml:space="preserve">VALOR (€)</w:t>
            </w:r>
            <w:r>
              <w:rPr>
                <w:rFonts w:ascii="Arial" w:cs="Arial" w:eastAsia="Arial" w:hAnsi="Arial"/>
                <w:b/>
                <w:bCs/>
                <w:sz w:val="16"/>
                <w:szCs w:val="16"/>
              </w:rPr>
              <w:t xml:space="preserve"> / </w:t>
            </w:r>
            <w:r>
              <w:rPr>
                <w:rFonts w:ascii="Arial" w:cs="Arial" w:eastAsia="Arial" w:hAnsi="Arial"/>
                <w:b/>
                <w:bCs/>
                <w:i/>
                <w:iCs/>
                <w:sz w:val="16"/>
                <w:szCs w:val="16"/>
              </w:rPr>
              <w:t xml:space="preserve">AMOUNT (€)</w:t>
            </w:r>
          </w:p>
        </w:tc>
      </w:tr>
      <w:tr>
        <w:tc>
          <w:tcPr>
            <w:tcW w:type="pct" w:w="46%"/>
          </w:tcPr>
          <w:p>
            <w:r>
              <w:rPr>
                <w:sz w:val="19"/>
                <w:szCs w:val="19"/>
              </w:rPr>
              <w:t xml:space="preserve">Caução prestada</w:t>
            </w:r>
            <w:r>
              <w:rPr>
                <w:sz w:val="19"/>
                <w:szCs w:val="19"/>
              </w:rPr>
              <w:t xml:space="preserve"> / </w:t>
            </w:r>
            <w:r>
              <w:rPr>
                <w:i/>
                <w:iCs/>
                <w:sz w:val="19"/>
                <w:szCs w:val="19"/>
              </w:rPr>
              <w:t xml:space="preserve">Deposit paid</w:t>
            </w:r>
          </w:p>
        </w:tc>
        <w:tc>
          <w:tcPr>
            <w:tcW w:type="pct" w:w="36%"/>
          </w:tcPr>
          <w:p>
            <w:r>
              <w:rPr>
                <w:sz w:val="19"/>
                <w:szCs w:val="19"/>
              </w:rPr>
              <w:t xml:space="preserve"> </w:t>
            </w:r>
          </w:p>
        </w:tc>
        <w:tc>
          <w:tcPr>
            <w:tcW w:type="pct" w:w="18%"/>
          </w:tcPr>
          <w:p>
            <w:r>
              <w:rPr>
                <w:sz w:val="19"/>
                <w:szCs w:val="19"/>
              </w:rPr>
              <w:t xml:space="preserve"> </w:t>
            </w:r>
          </w:p>
        </w:tc>
      </w:tr>
      <w:tr>
        <w:tc>
          <w:tcPr>
            <w:tcW w:type="pct" w:w="46%"/>
          </w:tcPr>
          <w:p>
            <w:r>
              <w:rPr>
                <w:sz w:val="19"/>
                <w:szCs w:val="19"/>
              </w:rPr>
              <w:t xml:space="preserve">Dedução: rendas ou encargos em dívida</w:t>
            </w:r>
            <w:r>
              <w:rPr>
                <w:sz w:val="19"/>
                <w:szCs w:val="19"/>
              </w:rPr>
              <w:t xml:space="preserve"> / </w:t>
            </w:r>
            <w:r>
              <w:rPr>
                <w:i/>
                <w:iCs/>
                <w:sz w:val="19"/>
                <w:szCs w:val="19"/>
              </w:rPr>
              <w:t xml:space="preserve">Deduction: unpaid rent or charges</w:t>
            </w:r>
          </w:p>
        </w:tc>
        <w:tc>
          <w:tcPr>
            <w:tcW w:type="pct" w:w="36%"/>
          </w:tcPr>
          <w:p>
            <w:r>
              <w:rPr>
                <w:sz w:val="19"/>
                <w:szCs w:val="19"/>
              </w:rPr>
              <w:t xml:space="preserve"> </w:t>
            </w:r>
          </w:p>
        </w:tc>
        <w:tc>
          <w:tcPr>
            <w:tcW w:type="pct" w:w="18%"/>
          </w:tcPr>
          <w:p>
            <w:r>
              <w:rPr>
                <w:sz w:val="19"/>
                <w:szCs w:val="19"/>
              </w:rPr>
              <w:t xml:space="preserve"> </w:t>
            </w:r>
          </w:p>
        </w:tc>
      </w:tr>
      <w:tr>
        <w:tc>
          <w:tcPr>
            <w:tcW w:type="pct" w:w="46%"/>
          </w:tcPr>
          <w:p>
            <w:r>
              <w:rPr>
                <w:sz w:val="19"/>
                <w:szCs w:val="19"/>
              </w:rPr>
              <w:t xml:space="preserve">Dedução: reparação de danos imputáveis</w:t>
            </w:r>
            <w:r>
              <w:rPr>
                <w:sz w:val="19"/>
                <w:szCs w:val="19"/>
              </w:rPr>
              <w:t xml:space="preserve"> / </w:t>
            </w:r>
            <w:r>
              <w:rPr>
                <w:i/>
                <w:iCs/>
                <w:sz w:val="19"/>
                <w:szCs w:val="19"/>
              </w:rPr>
              <w:t xml:space="preserve">Deduction: repair of attributable damage</w:t>
            </w:r>
          </w:p>
        </w:tc>
        <w:tc>
          <w:tcPr>
            <w:tcW w:type="pct" w:w="36%"/>
          </w:tcPr>
          <w:p>
            <w:r>
              <w:rPr>
                <w:sz w:val="19"/>
                <w:szCs w:val="19"/>
              </w:rPr>
              <w:t xml:space="preserve"> </w:t>
            </w:r>
          </w:p>
        </w:tc>
        <w:tc>
          <w:tcPr>
            <w:tcW w:type="pct" w:w="18%"/>
          </w:tcPr>
          <w:p>
            <w:r>
              <w:rPr>
                <w:sz w:val="19"/>
                <w:szCs w:val="19"/>
              </w:rPr>
              <w:t xml:space="preserve"> </w:t>
            </w:r>
          </w:p>
        </w:tc>
      </w:tr>
      <w:tr>
        <w:tc>
          <w:tcPr>
            <w:tcW w:type="pct" w:w="46%"/>
          </w:tcPr>
          <w:p>
            <w:r>
              <w:rPr>
                <w:sz w:val="19"/>
                <w:szCs w:val="19"/>
              </w:rPr>
              <w:t xml:space="preserve">Outra dedução (indicar)</w:t>
            </w:r>
            <w:r>
              <w:rPr>
                <w:sz w:val="19"/>
                <w:szCs w:val="19"/>
              </w:rPr>
              <w:t xml:space="preserve"> / </w:t>
            </w:r>
            <w:r>
              <w:rPr>
                <w:i/>
                <w:iCs/>
                <w:sz w:val="19"/>
                <w:szCs w:val="19"/>
              </w:rPr>
              <w:t xml:space="preserve">Other deduction (state)</w:t>
            </w:r>
          </w:p>
        </w:tc>
        <w:tc>
          <w:tcPr>
            <w:tcW w:type="pct" w:w="36%"/>
          </w:tcPr>
          <w:p>
            <w:r>
              <w:rPr>
                <w:sz w:val="19"/>
                <w:szCs w:val="19"/>
              </w:rPr>
              <w:t xml:space="preserve"> </w:t>
            </w:r>
          </w:p>
        </w:tc>
        <w:tc>
          <w:tcPr>
            <w:tcW w:type="pct" w:w="18%"/>
          </w:tcPr>
          <w:p>
            <w:r>
              <w:rPr>
                <w:sz w:val="19"/>
                <w:szCs w:val="19"/>
              </w:rPr>
              <w:t xml:space="preserve"> </w:t>
            </w:r>
          </w:p>
        </w:tc>
      </w:tr>
      <w:tr>
        <w:tc>
          <w:tcPr>
            <w:tcW w:type="pct" w:w="46%"/>
          </w:tcPr>
          <w:p>
            <w:r>
              <w:rPr>
                <w:b/>
                <w:bCs/>
                <w:sz w:val="19"/>
                <w:szCs w:val="19"/>
              </w:rPr>
              <w:t xml:space="preserve">Saldo a devolver</w:t>
            </w:r>
            <w:r>
              <w:rPr>
                <w:sz w:val="19"/>
                <w:szCs w:val="19"/>
              </w:rPr>
              <w:t xml:space="preserve"> / </w:t>
            </w:r>
            <w:r>
              <w:rPr>
                <w:b/>
                <w:bCs/>
                <w:i/>
                <w:iCs/>
                <w:sz w:val="19"/>
                <w:szCs w:val="19"/>
              </w:rPr>
              <w:t xml:space="preserve">Balance to be returned</w:t>
            </w:r>
          </w:p>
        </w:tc>
        <w:tc>
          <w:tcPr>
            <w:tcW w:type="pct" w:w="36%"/>
          </w:tcPr>
          <w:p>
            <w:r>
              <w:rPr>
                <w:sz w:val="19"/>
                <w:szCs w:val="19"/>
              </w:rPr>
              <w:t xml:space="preserve"> </w:t>
            </w:r>
          </w:p>
        </w:tc>
        <w:tc>
          <w:tcPr>
            <w:tcW w:type="pct" w:w="18%"/>
          </w:tcPr>
          <w:p>
            <w:r>
              <w:rPr>
                <w:sz w:val="19"/>
                <w:szCs w:val="19"/>
              </w:rPr>
              <w:t xml:space="preserve"> </w:t>
            </w:r>
          </w:p>
        </w:tc>
      </w:tr>
    </w:tbl>
    <w:p>
      <w:pPr>
        <w:spacing w:after="60"/>
      </w:pPr>
    </w:p>
    <w:p>
      <w:pPr>
        <w:tabs>
          <w:tab w:val="right" w:pos="9746" w:leader="dot"/>
        </w:tabs>
        <w:spacing w:after="160"/>
      </w:pPr>
      <w:r>
        <w:t xml:space="preserve">Data e meio da devolução</w:t>
      </w:r>
      <w:r>
        <w:t xml:space="preserve"> / </w:t>
      </w:r>
      <w:r>
        <w:rPr>
          <w:i/>
          <w:iCs/>
        </w:rPr>
        <w:t xml:space="preserve">Date and means of refund</w:t>
      </w:r>
      <w:r>
        <w:t xml:space="preserve">: </w:t>
      </w:r>
      <w:r>
        <w:t xml:space="preserve">	</w:t>
      </w:r>
    </w:p>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200"/>
          <w:bottom w:type="dxa" w:w="0"/>
          <w:right w:type="dxa" w:w="200"/>
        </w:tblCellMar>
      </w:tblPr>
      <w:tblGrid>
        <w:gridCol w:w="100"/>
        <w:gridCol w:w="100"/>
      </w:tblGrid>
      <w:tr>
        <w:tc>
          <w:tcPr>
            <w:tcW w:type="pct" w:w="50%"/>
            <w:tcBorders>
              <w:top w:val="none" w:color="FFFFFF" w:sz="0"/>
              <w:left w:val="none" w:color="FFFFFF" w:sz="0"/>
              <w:bottom w:val="none" w:color="FFFFFF" w:sz="0"/>
              <w:right w:val="none" w:color="FFFFFF" w:sz="0"/>
            </w:tcBorders>
          </w:tcPr>
          <w:p>
            <w:pPr>
              <w:spacing w:before="700"/>
            </w:pPr>
          </w:p>
          <w:p>
            <w:pPr>
              <w:pBdr>
                <w:top w:val="single" w:color="000000" w:sz="6" w:space="4"/>
              </w:pBdr>
              <w:jc w:val="center"/>
            </w:pPr>
            <w:r>
              <w:rPr>
                <w:sz w:val="19"/>
                <w:szCs w:val="19"/>
              </w:rPr>
              <w:t xml:space="preserve">O Senhorio</w:t>
            </w:r>
            <w:r>
              <w:rPr>
                <w:sz w:val="19"/>
                <w:szCs w:val="19"/>
              </w:rPr>
              <w:t xml:space="preserve"> / </w:t>
            </w:r>
            <w:r>
              <w:rPr>
                <w:i/>
                <w:iCs/>
                <w:sz w:val="19"/>
                <w:szCs w:val="19"/>
              </w:rPr>
              <w:t xml:space="preserve">The Landlord</w:t>
            </w:r>
          </w:p>
          <w:p>
            <w:pPr>
              <w:jc w:val="center"/>
            </w:pPr>
            <w:r>
              <w:rPr>
                <w:color w:val="555555"/>
                <w:sz w:val="16"/>
                <w:szCs w:val="16"/>
              </w:rPr>
              <w:t xml:space="preserve">(confirma o acerto e a devolução do saldo)</w:t>
            </w:r>
            <w:r>
              <w:rPr>
                <w:color w:val="555555"/>
                <w:sz w:val="16"/>
                <w:szCs w:val="16"/>
              </w:rPr>
              <w:t xml:space="preserve"> / </w:t>
            </w:r>
            <w:r>
              <w:rPr>
                <w:i/>
                <w:iCs/>
                <w:color w:val="555555"/>
                <w:sz w:val="16"/>
                <w:szCs w:val="16"/>
              </w:rPr>
              <w:t xml:space="preserve">(confirms the settlement and the refund of the balance)</w:t>
            </w:r>
          </w:p>
        </w:tc>
        <w:tc>
          <w:tcPr>
            <w:tcW w:type="pct" w:w="50%"/>
            <w:tcBorders>
              <w:top w:val="none" w:color="FFFFFF" w:sz="0"/>
              <w:left w:val="none" w:color="FFFFFF" w:sz="0"/>
              <w:bottom w:val="none" w:color="FFFFFF" w:sz="0"/>
              <w:right w:val="none" w:color="FFFFFF" w:sz="0"/>
            </w:tcBorders>
          </w:tcPr>
          <w:p>
            <w:pPr>
              <w:spacing w:before="700"/>
            </w:pPr>
          </w:p>
          <w:p>
            <w:pPr>
              <w:pBdr>
                <w:top w:val="single" w:color="000000" w:sz="6" w:space="4"/>
              </w:pBdr>
              <w:jc w:val="center"/>
            </w:pPr>
            <w:r>
              <w:rPr>
                <w:sz w:val="19"/>
                <w:szCs w:val="19"/>
              </w:rPr>
              <w:t xml:space="preserve">O Arrendatário</w:t>
            </w:r>
            <w:r>
              <w:rPr>
                <w:sz w:val="19"/>
                <w:szCs w:val="19"/>
              </w:rPr>
              <w:t xml:space="preserve"> / </w:t>
            </w:r>
            <w:r>
              <w:rPr>
                <w:i/>
                <w:iCs/>
                <w:sz w:val="19"/>
                <w:szCs w:val="19"/>
              </w:rPr>
              <w:t xml:space="preserve">The Tenant</w:t>
            </w:r>
          </w:p>
          <w:p>
            <w:pPr>
              <w:jc w:val="center"/>
            </w:pPr>
            <w:r>
              <w:rPr>
                <w:color w:val="555555"/>
                <w:sz w:val="16"/>
                <w:szCs w:val="16"/>
              </w:rPr>
              <w:t xml:space="preserve">(recebi o saldo indicado)</w:t>
            </w:r>
            <w:r>
              <w:rPr>
                <w:color w:val="555555"/>
                <w:sz w:val="16"/>
                <w:szCs w:val="16"/>
              </w:rPr>
              <w:t xml:space="preserve"> / </w:t>
            </w:r>
            <w:r>
              <w:rPr>
                <w:i/>
                <w:iCs/>
                <w:color w:val="555555"/>
                <w:sz w:val="16"/>
                <w:szCs w:val="16"/>
              </w:rPr>
              <w:t xml:space="preserve">(balance received)</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rPr>
                <w:i/>
                <w:iCs/>
                <w:color w:val="444444"/>
                <w:sz w:val="18"/>
                <w:szCs w:val="18"/>
              </w:rPr>
              <w:t xml:space="preserve">A lei portuguesa não fixa um prazo geral para a devolução da caução: vale o prazo convencionado no contrato; na falta dele, a carta fixa um prazo razoável. A caução não pode exceder o valor correspondente a duas rendas (art. 1076.º, n.º 2, do Código Civil). Embora a lei não imponha forma especial para este pedido, recomenda-se o envio por carta registada com aviso de receção ou por email com confirmação de leitura, guardando cópia, para prova da data. Se a caução não for devolvida, pode recorrer aos meios legais de resolução de litígios.</w:t>
            </w:r>
          </w:p>
        </w:tc>
        <w:tc>
          <w:tcPr>
            <w:tcW w:type="pct" w:w="50%"/>
            <w:tcBorders>
              <w:top w:val="none" w:color="FFFFFF" w:sz="0"/>
              <w:left w:val="none" w:color="FFFFFF" w:sz="0"/>
              <w:bottom w:val="none" w:color="FFFFFF" w:sz="0"/>
              <w:right w:val="none" w:color="FFFFFF" w:sz="0"/>
            </w:tcBorders>
          </w:tcPr>
          <w:p>
            <w:pPr>
              <w:jc w:val="both"/>
            </w:pPr>
            <w:r>
              <w:rPr>
                <w:i/>
                <w:iCs/>
                <w:color w:val="444444"/>
                <w:sz w:val="18"/>
                <w:szCs w:val="18"/>
              </w:rPr>
              <w:t xml:space="preserve">Portuguese law sets no general deadline for returning the deposit: the period agreed in the lease applies; failing that, the letter sets a reasonable period. The deposit may not exceed an amount equal to two months' rent (art. 1076(2) of the Civil Code). Although the law imposes no special form for this request, sending it by registered letter with acknowledgement of receipt or by email with read receipt, keeping a copy, is recommended as proof of the date. If the deposit is not returned, you may use the legal means of dispute resolution.</w:t>
            </w:r>
          </w:p>
        </w:tc>
      </w:tr>
    </w:tbl>
    <w:p>
      <w:pPr>
        <w:spacing w:before="240"/>
      </w:pPr>
    </w:p>
    <w:tbl>
      <w:tblPr>
        <w:tblW w:type="pct" w:w="100%"/>
        <w:tblBorders>
          <w:top w:val="single" w:color="B8C7C7" w:sz="6"/>
          <w:left w:val="single" w:color="B8C7C7" w:sz="6"/>
          <w:bottom w:val="single" w:color="B8C7C7" w:sz="6"/>
          <w:right w:val="single" w:color="B8C7C7" w:sz="6"/>
          <w:insideH w:val="none" w:color="FFFFFF" w:sz="0"/>
          <w:insideV w:val="none" w:color="FFFFFF" w:sz="0"/>
        </w:tblBorders>
        <w:tblCellMar>
          <w:top w:type="dxa" w:w="140"/>
          <w:left w:type="dxa" w:w="200"/>
          <w:bottom w:type="dxa" w:w="140"/>
          <w:right w:type="dxa" w:w="200"/>
        </w:tblCellMar>
      </w:tblPr>
      <w:tblGrid>
        <w:gridCol w:w="100"/>
      </w:tblGrid>
      <w:tr>
        <w:tc>
          <w:tcPr>
            <w:tcBorders>
              <w:top w:val="none" w:color="FFFFFF" w:sz="0"/>
              <w:left w:val="none" w:color="FFFFFF" w:sz="0"/>
              <w:bottom w:val="none" w:color="FFFFFF" w:sz="0"/>
              <w:right w:val="none" w:color="FFFFFF" w:sz="0"/>
            </w:tcBorders>
            <w:shd w:fill="F6FAFA" w:val="clear"/>
          </w:tcPr>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50%"/>
                  <w:tcBorders>
                    <w:top w:val="none" w:color="FFFFFF" w:sz="0"/>
                    <w:left w:val="none" w:color="FFFFFF" w:sz="0"/>
                    <w:bottom w:val="none" w:color="FFFFFF" w:sz="0"/>
                    <w:right w:val="none" w:color="FFFFFF" w:sz="0"/>
                  </w:tcBorders>
                </w:tcPr>
                <w:p>
                  <w:pPr>
                    <w:spacing w:after="80"/>
                  </w:pPr>
                  <w:r>
                    <w:rPr>
                      <w:rFonts w:ascii="Arial" w:cs="Arial" w:eastAsia="Arial" w:hAnsi="Arial"/>
                      <w:b/>
                      <w:bCs/>
                      <w:color w:val="00504F"/>
                      <w:sz w:val="20"/>
                      <w:szCs w:val="20"/>
                    </w:rPr>
                    <w:t xml:space="preserve">Gira os seus arrendamentos gratuitamente na app Aluseg</w:t>
                  </w:r>
                </w:p>
                <w:p>
                  <w:pPr>
                    <w:spacing w:after="40"/>
                    <w:ind w:left="160"/>
                  </w:pPr>
                  <w:r>
                    <w:rPr>
                      <w:rFonts w:ascii="Arial" w:cs="Arial" w:eastAsia="Arial" w:hAnsi="Arial"/>
                      <w:color w:val="333333"/>
                      <w:sz w:val="17"/>
                      <w:szCs w:val="17"/>
                    </w:rPr>
                    <w:t xml:space="preserve">• Registe a caução, as deduções e a devolução no próprio contrato</w:t>
                  </w:r>
                </w:p>
                <w:p>
                  <w:pPr>
                    <w:spacing w:after="40"/>
                    <w:ind w:left="160"/>
                  </w:pPr>
                  <w:r>
                    <w:rPr>
                      <w:rFonts w:ascii="Arial" w:cs="Arial" w:eastAsia="Arial" w:hAnsi="Arial"/>
                      <w:color w:val="333333"/>
                      <w:sz w:val="17"/>
                      <w:szCs w:val="17"/>
                    </w:rPr>
                    <w:t xml:space="preserve">• Conta gratuita — imóveis, inquilinos, contratos e documentos num só lugar</w:t>
                  </w:r>
                </w:p>
                <w:p>
                  <w:pPr>
                    <w:spacing w:after="40"/>
                    <w:ind w:left="160"/>
                  </w:pPr>
                  <w:r>
                    <w:rPr>
                      <w:rFonts w:ascii="Arial" w:cs="Arial" w:eastAsia="Arial" w:hAnsi="Arial"/>
                      <w:color w:val="333333"/>
                      <w:sz w:val="17"/>
                      <w:szCs w:val="17"/>
                    </w:rPr>
                    <w:t xml:space="preserve">• Comunicação do contrato à AT e recibos de renda eletrónicos</w:t>
                  </w:r>
                </w:p>
                <w:p>
                  <w:pPr>
                    <w:spacing w:after="40"/>
                    <w:ind w:left="160"/>
                  </w:pPr>
                  <w:r>
                    <w:rPr>
                      <w:rFonts w:ascii="Arial" w:cs="Arial" w:eastAsia="Arial" w:hAnsi="Arial"/>
                      <w:color w:val="333333"/>
                      <w:sz w:val="17"/>
                      <w:szCs w:val="17"/>
                    </w:rPr>
                    <w:t xml:space="preserve">• Atualização anual da renda calculada automaticamente (coeficiente INE)</w:t>
                  </w:r>
                </w:p>
                <w:p>
                  <w:pPr>
                    <w:spacing w:after="40"/>
                    <w:ind w:left="160"/>
                  </w:pPr>
                  <w:r>
                    <w:rPr>
                      <w:rFonts w:ascii="Arial" w:cs="Arial" w:eastAsia="Arial" w:hAnsi="Arial"/>
                      <w:color w:val="333333"/>
                      <w:sz w:val="17"/>
                      <w:szCs w:val="17"/>
                    </w:rPr>
                    <w:t xml:space="preserve">• Verificação de solvência de candidatos e avisos de prazos legais</w:t>
                  </w:r>
                </w:p>
                <w:p>
                  <w:pPr>
                    <w:spacing w:after="40" w:before="80"/>
                  </w:pPr>
                  <w:r>
                    <w:rPr>
                      <w:rFonts w:ascii="Arial" w:cs="Arial" w:eastAsia="Arial" w:hAnsi="Arial"/>
                      <w:color w:val="333333"/>
                      <w:sz w:val="17"/>
                      <w:szCs w:val="17"/>
                    </w:rPr>
                    <w:t xml:space="preserve">Crie a sua conta gratuita em </w:t>
                  </w:r>
                  <w:hyperlink w:history="1" r:id="rId6etmmejmwenz_tynnffjl">
                    <w:r>
                      <w:rPr>
                        <w:rFonts w:ascii="Arial" w:cs="Arial" w:eastAsia="Arial" w:hAnsi="Arial"/>
                        <w:b/>
                        <w:bCs/>
                        <w:color w:val="005869"/>
                        <w:sz w:val="17"/>
                        <w:szCs w:val="17"/>
                      </w:rPr>
                      <w:t xml:space="preserve">app.aluseg.com</w:t>
                    </w:r>
                  </w:hyperlink>
                  <w:r>
                    <w:rPr>
                      <w:rFonts w:ascii="Arial" w:cs="Arial" w:eastAsia="Arial" w:hAnsi="Arial"/>
                      <w:color w:val="333333"/>
                      <w:sz w:val="17"/>
                      <w:szCs w:val="17"/>
                    </w:rPr>
                    <w:t xml:space="preserve"> — Sem cartão de crédito · Menos de 2 minutos</w:t>
                  </w:r>
                </w:p>
              </w:tc>
              <w:tc>
                <w:tcPr>
                  <w:tcW w:type="pct" w:w="50%"/>
                  <w:tcBorders>
                    <w:top w:val="none" w:color="FFFFFF" w:sz="0"/>
                    <w:left w:val="none" w:color="FFFFFF" w:sz="0"/>
                    <w:bottom w:val="none" w:color="FFFFFF" w:sz="0"/>
                    <w:right w:val="none" w:color="FFFFFF" w:sz="0"/>
                  </w:tcBorders>
                </w:tcPr>
                <w:p>
                  <w:pPr>
                    <w:spacing w:after="80"/>
                  </w:pPr>
                  <w:r>
                    <w:rPr>
                      <w:rFonts w:ascii="Arial" w:cs="Arial" w:eastAsia="Arial" w:hAnsi="Arial"/>
                      <w:b/>
                      <w:bCs/>
                      <w:color w:val="00504F"/>
                      <w:sz w:val="20"/>
                      <w:szCs w:val="20"/>
                    </w:rPr>
                    <w:t xml:space="preserve">Manage your rentals for free with the Aluseg app</w:t>
                  </w:r>
                </w:p>
                <w:p>
                  <w:pPr>
                    <w:spacing w:after="40"/>
                    <w:ind w:left="160"/>
                  </w:pPr>
                  <w:r>
                    <w:rPr>
                      <w:rFonts w:ascii="Arial" w:cs="Arial" w:eastAsia="Arial" w:hAnsi="Arial"/>
                      <w:color w:val="333333"/>
                      <w:sz w:val="17"/>
                      <w:szCs w:val="17"/>
                    </w:rPr>
                    <w:t xml:space="preserve">• Record the deposit, deductions and refund in the lease itself</w:t>
                  </w:r>
                </w:p>
                <w:p>
                  <w:pPr>
                    <w:spacing w:after="40"/>
                    <w:ind w:left="160"/>
                  </w:pPr>
                  <w:r>
                    <w:rPr>
                      <w:rFonts w:ascii="Arial" w:cs="Arial" w:eastAsia="Arial" w:hAnsi="Arial"/>
                      <w:color w:val="333333"/>
                      <w:sz w:val="17"/>
                      <w:szCs w:val="17"/>
                    </w:rPr>
                    <w:t xml:space="preserve">• Free account — properties, tenants, leases and documents in one place</w:t>
                  </w:r>
                </w:p>
                <w:p>
                  <w:pPr>
                    <w:spacing w:after="40"/>
                    <w:ind w:left="160"/>
                  </w:pPr>
                  <w:r>
                    <w:rPr>
                      <w:rFonts w:ascii="Arial" w:cs="Arial" w:eastAsia="Arial" w:hAnsi="Arial"/>
                      <w:color w:val="333333"/>
                      <w:sz w:val="17"/>
                      <w:szCs w:val="17"/>
                    </w:rPr>
                    <w:t xml:space="preserve">• Lease registration with the Tax Authority (AT) and electronic rent receipts</w:t>
                  </w:r>
                </w:p>
                <w:p>
                  <w:pPr>
                    <w:spacing w:after="40"/>
                    <w:ind w:left="160"/>
                  </w:pPr>
                  <w:r>
                    <w:rPr>
                      <w:rFonts w:ascii="Arial" w:cs="Arial" w:eastAsia="Arial" w:hAnsi="Arial"/>
                      <w:color w:val="333333"/>
                      <w:sz w:val="17"/>
                      <w:szCs w:val="17"/>
                    </w:rPr>
                    <w:t xml:space="preserve">• Annual rent update calculated automatically (INE coefficient)</w:t>
                  </w:r>
                </w:p>
                <w:p>
                  <w:pPr>
                    <w:spacing w:after="40"/>
                    <w:ind w:left="160"/>
                  </w:pPr>
                  <w:r>
                    <w:rPr>
                      <w:rFonts w:ascii="Arial" w:cs="Arial" w:eastAsia="Arial" w:hAnsi="Arial"/>
                      <w:color w:val="333333"/>
                      <w:sz w:val="17"/>
                      <w:szCs w:val="17"/>
                    </w:rPr>
                    <w:t xml:space="preserve">• Tenant screening and legal deadline reminders</w:t>
                  </w:r>
                </w:p>
                <w:p>
                  <w:pPr>
                    <w:spacing w:after="40" w:before="80"/>
                  </w:pPr>
                  <w:r>
                    <w:rPr>
                      <w:rFonts w:ascii="Arial" w:cs="Arial" w:eastAsia="Arial" w:hAnsi="Arial"/>
                      <w:color w:val="333333"/>
                      <w:sz w:val="17"/>
                      <w:szCs w:val="17"/>
                    </w:rPr>
                    <w:t xml:space="preserve">Create your free account at </w:t>
                  </w:r>
                  <w:hyperlink w:history="1" r:id="rIdmj5q32ygzj8w5zybhsceq">
                    <w:r>
                      <w:rPr>
                        <w:rFonts w:ascii="Arial" w:cs="Arial" w:eastAsia="Arial" w:hAnsi="Arial"/>
                        <w:b/>
                        <w:bCs/>
                        <w:color w:val="005869"/>
                        <w:sz w:val="17"/>
                        <w:szCs w:val="17"/>
                      </w:rPr>
                      <w:t xml:space="preserve">app.aluseg.com</w:t>
                    </w:r>
                  </w:hyperlink>
                  <w:r>
                    <w:rPr>
                      <w:rFonts w:ascii="Arial" w:cs="Arial" w:eastAsia="Arial" w:hAnsi="Arial"/>
                      <w:color w:val="333333"/>
                      <w:sz w:val="17"/>
                      <w:szCs w:val="17"/>
                    </w:rPr>
                    <w:t xml:space="preserve"> — No credit card · Less than 2 minutes</w:t>
                  </w:r>
                </w:p>
              </w:tc>
            </w:tr>
          </w:tbl>
          <w:p>
            <w:pPr>
              <w:spacing w:before="60"/>
            </w:pPr>
            <w:r>
              <w:rPr>
                <w:rFonts w:ascii="Arial" w:cs="Arial" w:eastAsia="Arial" w:hAnsi="Arial"/>
                <w:i/>
                <w:iCs/>
                <w:color w:val="777777"/>
                <w:sz w:val="15"/>
                <w:szCs w:val="15"/>
              </w:rPr>
              <w:t xml:space="preserve">Bloco informativo — não integra o documento. / Informational block — not part of the document.</w:t>
            </w:r>
          </w:p>
        </w:tc>
      </w:tr>
    </w:tbl>
    <w:p>
      <w:pPr>
        <w:pBdr>
          <w:top w:val="single" w:color="CCCCCC" w:sz="4" w:space="4"/>
        </w:pBdr>
        <w:spacing w:before="240"/>
      </w:pPr>
      <w:r>
        <w:rPr>
          <w:rFonts w:ascii="Arial" w:cs="Arial" w:eastAsia="Arial" w:hAnsi="Arial"/>
          <w:color w:val="666666"/>
          <w:sz w:val="15"/>
          <w:szCs w:val="15"/>
        </w:rPr>
        <w:t xml:space="preserve">Gerado com Aluseg.com — modelo informativo gerado automaticamente; não dispensa aconselhamento jurídico profissional. Reveja todos os campos antes de assinar ou enviar. / Generated with Aluseg.com — informational template generated automatically; it does not replace professional legal advice. Review all fields before signing or sending. Referências legais / Legal references: Art. 1076.º, n.º 2, do Código Civil (caução até ao valor correspondente a duas rendas); Art. 1043.º do Código Civil (restituição no estado em que foi recebido, ressalvadas as deteriorações inerentes a uma prudente utilização).</w:t>
      </w:r>
    </w:p>
    <w:sectPr>
      <w:headerReference w:type="default" r:id="rId7"/>
      <w:footerReference w:type="default" r:id="rId8"/>
      <w:pgSz w:w="11906" w:h="16838" w:orient="portrait"/>
      <w:pgMar w:top="1000" w:right="1080" w:bottom="11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88888"/>
        <w:sz w:val="14"/>
        <w:szCs w:val="14"/>
      </w:rPr>
      <w:t xml:space="preserve">Gerado com Aluseg.com — modelos gratuitos para senhorios · app.aluseg.com · </w:t>
    </w:r>
    <w:r>
      <w:rPr>
        <w:rFonts w:ascii="Arial" w:cs="Arial" w:eastAsia="Arial" w:hAnsi="Arial"/>
        <w:color w:val="888888"/>
        <w:sz w:val="14"/>
        <w:szCs w:val="14"/>
      </w:rPr>
      <w:fldChar w:fldCharType="begin"/>
      <w:instrText xml:space="preserve">PAGE</w:instrText>
      <w:fldChar w:fldCharType="separate"/>
      <w:fldChar w:fldCharType="end"/>
    </w:r>
    <w:r>
      <w:rPr>
        <w:rFonts w:ascii="Arial" w:cs="Arial" w:eastAsia="Arial" w:hAnsi="Arial"/>
        <w:color w:val="888888"/>
        <w:sz w:val="14"/>
        <w:szCs w:val="14"/>
      </w:rPr>
      <w:t xml:space="preserve">/</w:t>
    </w:r>
    <w:r>
      <w:rPr>
        <w:rFonts w:ascii="Arial" w:cs="Arial" w:eastAsia="Arial" w:hAnsi="Arial"/>
        <w:color w:val="888888"/>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5869" w:sz="12" w:space="6"/>
      </w:pBdr>
      <w:tabs>
        <w:tab w:val="right" w:pos="9746"/>
      </w:tabs>
    </w:pPr>
    <w:r>
      <w:drawing>
        <wp:inline distT="0" distB="0" distL="0" distR="0">
          <wp:extent cx="112395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23950" cy="419100"/>
                  </a:xfrm>
                  <a:prstGeom prst="rect">
                    <a:avLst/>
                  </a:prstGeom>
                </pic:spPr>
              </pic:pic>
            </a:graphicData>
          </a:graphic>
        </wp:inline>
      </w:drawing>
    </w:r>
    <w:r>
      <w:rPr>
        <w:rFonts w:ascii="Arial" w:cs="Arial" w:eastAsia="Arial" w:hAnsi="Arial"/>
        <w:color w:val="5B6770"/>
        <w:sz w:val="14"/>
        <w:szCs w:val="14"/>
      </w:rPr>
      <w:t xml:space="preserve">	Modelos gratuitos para senhorios · aluseg.com/documentos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6etmmejmwenz_tynnffjl" Type="http://schemas.openxmlformats.org/officeDocument/2006/relationships/hyperlink" Target="https://app.aluseg.com/login?mode=signup&amp;utm_source=documento&amp;utm_medium=docx&amp;utm_campaign=devolucao-da-caucao" TargetMode="External"/><Relationship Id="rIdmj5q32ygzj8w5zybhsceq" Type="http://schemas.openxmlformats.org/officeDocument/2006/relationships/hyperlink" Target="https://app.aluseg.com/login?mode=signup&amp;utm_source=documento&amp;utm_medium=docx&amp;utm_campaign=devolucao-da-caucao"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dbdbe0c4b8568ee3ca6a749cbb83f546f43ead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2026-10-12T09:19:49.548Z</dcterms:created>
  <dcterms:modified xsi:type="dcterms:W3CDTF">2026-10-12T09:19:49.548Z</dcterms:modified>
</cp:coreProperties>
</file>

<file path=docProps/custom.xml><?xml version="1.0" encoding="utf-8"?>
<Properties xmlns="http://schemas.openxmlformats.org/officeDocument/2006/custom-properties" xmlns:vt="http://schemas.openxmlformats.org/officeDocument/2006/docPropsVTypes"/>
</file>