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sz w:val="28"/>
          <w:szCs w:val="28"/>
        </w:rPr>
        <w:t xml:space="preserve">AUTO DE VISTORIA — ENTRADA / CONDITION REPORT — MOVE-IN</w:t>
      </w:r>
    </w:p>
    <w:p>
      <w:pPr>
        <w:spacing w:after="60"/>
        <w:jc w:val="center"/>
      </w:pPr>
      <w:r>
        <w:rPr>
          <w:color w:val="333333"/>
          <w:sz w:val="19"/>
          <w:szCs w:val="19"/>
        </w:rPr>
        <w:t xml:space="preserve">Arrendamento habitacional — art. 1043.º do Código Civil</w:t>
      </w:r>
      <w:r>
        <w:rPr>
          <w:color w:val="333333"/>
          <w:sz w:val="19"/>
          <w:szCs w:val="19"/>
        </w:rPr>
        <w:t xml:space="preserve"> / </w:t>
      </w:r>
      <w:r>
        <w:rPr>
          <w:i/>
          <w:iCs/>
          <w:color w:val="333333"/>
          <w:sz w:val="19"/>
          <w:szCs w:val="19"/>
        </w:rPr>
        <w:t xml:space="preserve">Residential lease — art. 1043 of the Civil Code</w:t>
      </w:r>
    </w:p>
    <w:p>
      <w:pPr>
        <w:spacing w:after="220"/>
        <w:jc w:val="center"/>
      </w:pPr>
      <w:r>
        <w:rPr>
          <w:rFonts w:ascii="Arial" w:cs="Arial" w:eastAsia="Arial" w:hAnsi="Arial"/>
          <w:i/>
          <w:iCs/>
          <w:color w:val="5B6770"/>
          <w:sz w:val="16"/>
          <w:szCs w:val="16"/>
        </w:rPr>
        <w:t xml:space="preserve">Documento bilingue: em caso de divergência, prevalece a versão portuguesa. / Bilingual document: in case of discrepancy, the Portuguese version prevails.</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O presente </w:t>
            </w:r>
            <w:r>
              <w:rPr>
                <w:b/>
                <w:bCs/>
              </w:rPr>
              <w:t xml:space="preserve">auto de vistoria de entrada</w:t>
            </w:r>
            <w:r>
              <w:t xml:space="preserve"> regista, divisão a divisão, o estado do imóvel no momento em que este é entregue ao Arrendatário. O artigo 1043.º, n.º 2 do Código Civil já presume que a coisa foi entregue ao locatário em bom estado de manutenção quando não exista documento onde as partes tenham descrito o estado dela ao tempo da entrega — mas essa presunção não substitui a prova do dano concreto no final do contrato. Sem um registo datado e assinado por ambos à entrada, torna-se muito difícil demonstrar o que mudou e distinguir desgaste normal de dano efetivo, o que na prática inviabiliza a retenção de valores da caução, ela própria limitada ao valor correspondente a duas rendas (artigo 1076.º, n.º 2 do Código Civil).</w:t>
            </w:r>
          </w:p>
        </w:tc>
        <w:tc>
          <w:tcPr>
            <w:tcW w:type="pct" w:w="50%"/>
            <w:tcBorders>
              <w:top w:val="none" w:color="FFFFFF" w:sz="0"/>
              <w:left w:val="none" w:color="FFFFFF" w:sz="0"/>
              <w:bottom w:val="none" w:color="FFFFFF" w:sz="0"/>
              <w:right w:val="none" w:color="FFFFFF" w:sz="0"/>
            </w:tcBorders>
          </w:tcPr>
          <w:p>
            <w:pPr>
              <w:jc w:val="both"/>
            </w:pPr>
            <w:r>
              <w:rPr>
                <w:i/>
                <w:iCs/>
              </w:rPr>
              <w:t xml:space="preserve">This </w:t>
            </w:r>
            <w:r>
              <w:rPr>
                <w:b/>
                <w:bCs/>
                <w:i/>
                <w:iCs/>
              </w:rPr>
              <w:t xml:space="preserve">move-in condition report</w:t>
            </w:r>
            <w:r>
              <w:rPr>
                <w:i/>
                <w:iCs/>
              </w:rPr>
              <w:t xml:space="preserve"> records, room by room, the condition of the property at the moment it is handed over to the Tenant. Article 1043(2) of the Civil Code already presumes that the property was delivered to the tenant in good condition where there is no document in which the parties described its condition at the time of delivery — but that presumption does not replace proof of the actual damage at the end of the lease. Without a dated record signed by both parties at move-in, it becomes very difficult to show what changed and to separate normal wear from real damage, which in practice makes it impossible to withhold amounts from the security deposit, itself capped at an amount equal to two months' rent (article 1076(2) of the Civil Code).</w:t>
            </w:r>
          </w:p>
        </w:tc>
      </w:tr>
    </w:tbl>
    <w:p>
      <w:pPr>
        <w:keepNext/>
        <w:pBdr>
          <w:bottom w:val="single" w:color="333333" w:sz="6" w:space="2"/>
        </w:pBdr>
        <w:spacing w:after="120" w:before="260"/>
      </w:pPr>
      <w:r>
        <w:rPr>
          <w:b/>
          <w:bCs/>
          <w:sz w:val="21"/>
          <w:szCs w:val="21"/>
        </w:rPr>
        <w:t xml:space="preserve">IDENTIFICAÇÃO DO IMÓVEL E DAS PARTES</w:t>
      </w:r>
      <w:r>
        <w:rPr>
          <w:b/>
          <w:bCs/>
          <w:sz w:val="21"/>
          <w:szCs w:val="21"/>
        </w:rPr>
        <w:t xml:space="preserve"> / </w:t>
      </w:r>
      <w:r>
        <w:rPr>
          <w:b/>
          <w:bCs/>
          <w:i/>
          <w:iCs/>
          <w:sz w:val="21"/>
          <w:szCs w:val="21"/>
        </w:rPr>
        <w:t xml:space="preserve">PROPERTY AND PARTIES</w:t>
      </w:r>
    </w:p>
    <w:p>
      <w:pPr>
        <w:tabs>
          <w:tab w:val="right" w:pos="9746" w:leader="dot"/>
        </w:tabs>
        <w:spacing w:after="160"/>
      </w:pPr>
      <w:r>
        <w:t xml:space="preserve">Morada do imóvel</w:t>
      </w:r>
      <w:r>
        <w:t xml:space="preserve"> / </w:t>
      </w:r>
      <w:r>
        <w:rPr>
          <w:i/>
          <w:iCs/>
        </w:rPr>
        <w:t xml:space="preserve">Property address</w:t>
      </w:r>
      <w:r>
        <w:t xml:space="preserve">: </w:t>
      </w:r>
      <w:r>
        <w:t xml:space="preserve">	</w:t>
      </w:r>
    </w:p>
    <w:p>
      <w:pPr>
        <w:tabs>
          <w:tab w:val="right" w:pos="9746" w:leader="dot"/>
        </w:tabs>
        <w:spacing w:after="160"/>
      </w:pPr>
      <w:r>
        <w:t xml:space="preserve">Referência do contrato de arrendamento</w:t>
      </w:r>
      <w:r>
        <w:t xml:space="preserve"> / </w:t>
      </w:r>
      <w:r>
        <w:rPr>
          <w:i/>
          <w:iCs/>
        </w:rPr>
        <w:t xml:space="preserve">Lease reference</w:t>
      </w:r>
      <w:r>
        <w:t xml:space="preserve">: </w:t>
      </w:r>
      <w:r>
        <w:t xml:space="preserve">	</w:t>
      </w:r>
    </w:p>
    <w:p>
      <w:pPr>
        <w:tabs>
          <w:tab w:val="right" w:pos="9746" w:leader="dot"/>
        </w:tabs>
        <w:spacing w:after="160"/>
      </w:pPr>
      <w:r>
        <w:t xml:space="preserve">Data da vistoria</w:t>
      </w:r>
      <w:r>
        <w:t xml:space="preserve"> / </w:t>
      </w:r>
      <w:r>
        <w:rPr>
          <w:i/>
          <w:iCs/>
        </w:rPr>
        <w:t xml:space="preserve">Inspection date</w:t>
      </w:r>
      <w:r>
        <w:t xml:space="preserve">: </w:t>
      </w:r>
      <w:r>
        <w:t xml:space="preserve">	</w:t>
      </w:r>
    </w:p>
    <w:p>
      <w:pPr>
        <w:tabs>
          <w:tab w:val="right" w:pos="9746" w:leader="dot"/>
        </w:tabs>
        <w:spacing w:after="160"/>
      </w:pPr>
      <w:r>
        <w:t xml:space="preserve">Senhorio ou representante presente (nome)</w:t>
      </w:r>
      <w:r>
        <w:t xml:space="preserve"> / </w:t>
      </w:r>
      <w:r>
        <w:rPr>
          <w:i/>
          <w:iCs/>
        </w:rPr>
        <w:t xml:space="preserve">Landlord or representative present (name)</w:t>
      </w:r>
      <w:r>
        <w:t xml:space="preserve">: </w:t>
      </w:r>
      <w:r>
        <w:t xml:space="preserve">	</w:t>
      </w:r>
    </w:p>
    <w:p>
      <w:pPr>
        <w:tabs>
          <w:tab w:val="right" w:pos="9746" w:leader="dot"/>
        </w:tabs>
        <w:spacing w:after="160"/>
      </w:pPr>
      <w:r>
        <w:t xml:space="preserve">Arrendatário presente (nome)</w:t>
      </w:r>
      <w:r>
        <w:t xml:space="preserve"> / </w:t>
      </w:r>
      <w:r>
        <w:rPr>
          <w:i/>
          <w:iCs/>
        </w:rPr>
        <w:t xml:space="preserve">Tenant present (name)</w:t>
      </w:r>
      <w:r>
        <w:t xml:space="preserve">: </w:t>
      </w:r>
      <w:r>
        <w:t xml:space="preserve">	</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Escala de estados utilizada nesta vistoria — </w:t>
            </w:r>
            <w:r>
              <w:rPr>
                <w:b/>
                <w:bCs/>
                <w:i/>
                <w:iCs/>
                <w:color w:val="444444"/>
                <w:sz w:val="18"/>
                <w:szCs w:val="18"/>
              </w:rPr>
              <w:t xml:space="preserve">Novo</w:t>
            </w:r>
            <w:r>
              <w:rPr>
                <w:i/>
                <w:iCs/>
                <w:color w:val="444444"/>
                <w:sz w:val="18"/>
                <w:szCs w:val="18"/>
              </w:rPr>
              <w:t xml:space="preserve">: sem uso; </w:t>
            </w:r>
            <w:r>
              <w:rPr>
                <w:b/>
                <w:bCs/>
                <w:i/>
                <w:iCs/>
                <w:color w:val="444444"/>
                <w:sz w:val="18"/>
                <w:szCs w:val="18"/>
              </w:rPr>
              <w:t xml:space="preserve">Bom</w:t>
            </w:r>
            <w:r>
              <w:rPr>
                <w:i/>
                <w:iCs/>
                <w:color w:val="444444"/>
                <w:sz w:val="18"/>
                <w:szCs w:val="18"/>
              </w:rPr>
              <w:t xml:space="preserve">: usado, sem defeitos visíveis; </w:t>
            </w:r>
            <w:r>
              <w:rPr>
                <w:b/>
                <w:bCs/>
                <w:i/>
                <w:iCs/>
                <w:color w:val="444444"/>
                <w:sz w:val="18"/>
                <w:szCs w:val="18"/>
              </w:rPr>
              <w:t xml:space="preserve">Razoável</w:t>
            </w:r>
            <w:r>
              <w:rPr>
                <w:i/>
                <w:iCs/>
                <w:color w:val="444444"/>
                <w:sz w:val="18"/>
                <w:szCs w:val="18"/>
              </w:rPr>
              <w:t xml:space="preserve">: pequenos sinais de uso que não afetam o funcionamento; </w:t>
            </w:r>
            <w:r>
              <w:rPr>
                <w:b/>
                <w:bCs/>
                <w:i/>
                <w:iCs/>
                <w:color w:val="444444"/>
                <w:sz w:val="18"/>
                <w:szCs w:val="18"/>
              </w:rPr>
              <w:t xml:space="preserve">Usado</w:t>
            </w:r>
            <w:r>
              <w:rPr>
                <w:i/>
                <w:iCs/>
                <w:color w:val="444444"/>
                <w:sz w:val="18"/>
                <w:szCs w:val="18"/>
              </w:rPr>
              <w:t xml:space="preserve">: desgaste visível compatível com uma utilização prudente; </w:t>
            </w:r>
            <w:r>
              <w:rPr>
                <w:b/>
                <w:bCs/>
                <w:i/>
                <w:iCs/>
                <w:color w:val="444444"/>
                <w:sz w:val="18"/>
                <w:szCs w:val="18"/>
              </w:rPr>
              <w:t xml:space="preserve">Danificado</w:t>
            </w:r>
            <w:r>
              <w:rPr>
                <w:i/>
                <w:iCs/>
                <w:color w:val="444444"/>
                <w:sz w:val="18"/>
                <w:szCs w:val="18"/>
              </w:rPr>
              <w:t xml:space="preserve">: defeito, avaria ou dano que exige reparação.</w:t>
            </w:r>
          </w:p>
        </w:tc>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Condition scale used in this report — </w:t>
            </w:r>
            <w:r>
              <w:rPr>
                <w:b/>
                <w:bCs/>
                <w:i/>
                <w:iCs/>
                <w:color w:val="444444"/>
                <w:sz w:val="18"/>
                <w:szCs w:val="18"/>
              </w:rPr>
              <w:t xml:space="preserve">New</w:t>
            </w:r>
            <w:r>
              <w:rPr>
                <w:i/>
                <w:iCs/>
                <w:color w:val="444444"/>
                <w:sz w:val="18"/>
                <w:szCs w:val="18"/>
              </w:rPr>
              <w:t xml:space="preserve">: unused; </w:t>
            </w:r>
            <w:r>
              <w:rPr>
                <w:b/>
                <w:bCs/>
                <w:i/>
                <w:iCs/>
                <w:color w:val="444444"/>
                <w:sz w:val="18"/>
                <w:szCs w:val="18"/>
              </w:rPr>
              <w:t xml:space="preserve">Good</w:t>
            </w:r>
            <w:r>
              <w:rPr>
                <w:i/>
                <w:iCs/>
                <w:color w:val="444444"/>
                <w:sz w:val="18"/>
                <w:szCs w:val="18"/>
              </w:rPr>
              <w:t xml:space="preserve">: used, no visible defects; </w:t>
            </w:r>
            <w:r>
              <w:rPr>
                <w:b/>
                <w:bCs/>
                <w:i/>
                <w:iCs/>
                <w:color w:val="444444"/>
                <w:sz w:val="18"/>
                <w:szCs w:val="18"/>
              </w:rPr>
              <w:t xml:space="preserve">Fair</w:t>
            </w:r>
            <w:r>
              <w:rPr>
                <w:i/>
                <w:iCs/>
                <w:color w:val="444444"/>
                <w:sz w:val="18"/>
                <w:szCs w:val="18"/>
              </w:rPr>
              <w:t xml:space="preserve">: minor signs of use that do not affect function; </w:t>
            </w:r>
            <w:r>
              <w:rPr>
                <w:b/>
                <w:bCs/>
                <w:i/>
                <w:iCs/>
                <w:color w:val="444444"/>
                <w:sz w:val="18"/>
                <w:szCs w:val="18"/>
              </w:rPr>
              <w:t xml:space="preserve">Worn</w:t>
            </w:r>
            <w:r>
              <w:rPr>
                <w:i/>
                <w:iCs/>
                <w:color w:val="444444"/>
                <w:sz w:val="18"/>
                <w:szCs w:val="18"/>
              </w:rPr>
              <w:t xml:space="preserve">: visible wear consistent with careful use; </w:t>
            </w:r>
            <w:r>
              <w:rPr>
                <w:b/>
                <w:bCs/>
                <w:i/>
                <w:iCs/>
                <w:color w:val="444444"/>
                <w:sz w:val="18"/>
                <w:szCs w:val="18"/>
              </w:rPr>
              <w:t xml:space="preserve">Damaged</w:t>
            </w:r>
            <w:r>
              <w:rPr>
                <w:i/>
                <w:iCs/>
                <w:color w:val="444444"/>
                <w:sz w:val="18"/>
                <w:szCs w:val="18"/>
              </w:rPr>
              <w:t xml:space="preserve">: a defect, fault or damage that requires repair.</w:t>
            </w:r>
          </w:p>
        </w:tc>
      </w:tr>
    </w:tbl>
    <w:p>
      <w:pPr>
        <w:keepNext/>
        <w:pBdr>
          <w:bottom w:val="single" w:color="333333" w:sz="6" w:space="2"/>
        </w:pBdr>
        <w:spacing w:after="120" w:before="260"/>
      </w:pPr>
      <w:r>
        <w:rPr>
          <w:b/>
          <w:bCs/>
          <w:sz w:val="21"/>
          <w:szCs w:val="21"/>
        </w:rPr>
        <w:t xml:space="preserve">ESTADO DO IMÓVEL POR DIVISÃO</w:t>
      </w:r>
      <w:r>
        <w:rPr>
          <w:b/>
          <w:bCs/>
          <w:sz w:val="21"/>
          <w:szCs w:val="21"/>
        </w:rPr>
        <w:t xml:space="preserve"> / </w:t>
      </w:r>
      <w:r>
        <w:rPr>
          <w:b/>
          <w:bCs/>
          <w:i/>
          <w:iCs/>
          <w:sz w:val="21"/>
          <w:szCs w:val="21"/>
        </w:rPr>
        <w:t xml:space="preserve">PROPERTY CONDITION BY ROOM</w:t>
      </w:r>
    </w:p>
    <w:tbl>
      <w:tblPr>
        <w:tblW w:type="pct" w:w="100%"/>
        <w:tblBorders>
          <w:top w:val="single" w:color="999999" w:sz="4"/>
          <w:left w:val="single" w:color="999999" w:sz="4"/>
          <w:bottom w:val="single" w:color="999999" w:sz="4"/>
          <w:right w:val="single" w:color="999999" w:sz="4"/>
          <w:insideH w:val="single" w:color="999999" w:sz="4"/>
          <w:insideV w:val="single" w:color="999999" w:sz="4"/>
        </w:tblBorders>
        <w:tblCellMar>
          <w:top w:type="dxa" w:w="60"/>
          <w:left w:type="dxa" w:w="90"/>
          <w:bottom w:type="dxa" w:w="60"/>
          <w:right w:type="dxa" w:w="90"/>
        </w:tblCellMar>
      </w:tblPr>
      <w:tblGrid>
        <w:gridCol w:w="100"/>
        <w:gridCol w:w="100"/>
        <w:gridCol w:w="100"/>
      </w:tblGrid>
      <w:tr>
        <w:trPr>
          <w:tblHeader/>
        </w:trPr>
        <w:tc>
          <w:tcPr>
            <w:tcW w:type="pct" w:w="30%"/>
            <w:shd w:fill="F3F8F9" w:val="clear"/>
          </w:tcPr>
          <w:p>
            <w:r>
              <w:rPr>
                <w:rFonts w:ascii="Arial" w:cs="Arial" w:eastAsia="Arial" w:hAnsi="Arial"/>
                <w:b/>
                <w:bCs/>
                <w:sz w:val="16"/>
                <w:szCs w:val="16"/>
              </w:rPr>
              <w:t xml:space="preserve">DIVISÃO</w:t>
            </w:r>
            <w:r>
              <w:rPr>
                <w:rFonts w:ascii="Arial" w:cs="Arial" w:eastAsia="Arial" w:hAnsi="Arial"/>
                <w:b/>
                <w:bCs/>
                <w:sz w:val="16"/>
                <w:szCs w:val="16"/>
              </w:rPr>
              <w:t xml:space="preserve"> / </w:t>
            </w:r>
            <w:r>
              <w:rPr>
                <w:rFonts w:ascii="Arial" w:cs="Arial" w:eastAsia="Arial" w:hAnsi="Arial"/>
                <w:b/>
                <w:bCs/>
                <w:i/>
                <w:iCs/>
                <w:sz w:val="16"/>
                <w:szCs w:val="16"/>
              </w:rPr>
              <w:t xml:space="preserve">ROOM</w:t>
            </w:r>
          </w:p>
        </w:tc>
        <w:tc>
          <w:tcPr>
            <w:tcW w:type="pct" w:w="20%"/>
            <w:shd w:fill="F3F8F9" w:val="clear"/>
          </w:tcPr>
          <w:p>
            <w:r>
              <w:rPr>
                <w:rFonts w:ascii="Arial" w:cs="Arial" w:eastAsia="Arial" w:hAnsi="Arial"/>
                <w:b/>
                <w:bCs/>
                <w:sz w:val="16"/>
                <w:szCs w:val="16"/>
              </w:rPr>
              <w:t xml:space="preserve">ESTADO</w:t>
            </w:r>
            <w:r>
              <w:rPr>
                <w:rFonts w:ascii="Arial" w:cs="Arial" w:eastAsia="Arial" w:hAnsi="Arial"/>
                <w:b/>
                <w:bCs/>
                <w:sz w:val="16"/>
                <w:szCs w:val="16"/>
              </w:rPr>
              <w:t xml:space="preserve"> / </w:t>
            </w:r>
            <w:r>
              <w:rPr>
                <w:rFonts w:ascii="Arial" w:cs="Arial" w:eastAsia="Arial" w:hAnsi="Arial"/>
                <w:b/>
                <w:bCs/>
                <w:i/>
                <w:iCs/>
                <w:sz w:val="16"/>
                <w:szCs w:val="16"/>
              </w:rPr>
              <w:t xml:space="preserve">CONDITION</w:t>
            </w:r>
          </w:p>
        </w:tc>
        <w:tc>
          <w:tcPr>
            <w:tcW w:type="pct" w:w="50%"/>
            <w:shd w:fill="F3F8F9" w:val="clear"/>
          </w:tcPr>
          <w:p>
            <w:r>
              <w:rPr>
                <w:rFonts w:ascii="Arial" w:cs="Arial" w:eastAsia="Arial" w:hAnsi="Arial"/>
                <w:b/>
                <w:bCs/>
                <w:sz w:val="16"/>
                <w:szCs w:val="16"/>
              </w:rPr>
              <w:t xml:space="preserve">OBSERVAÇÕES</w:t>
            </w:r>
            <w:r>
              <w:rPr>
                <w:rFonts w:ascii="Arial" w:cs="Arial" w:eastAsia="Arial" w:hAnsi="Arial"/>
                <w:b/>
                <w:bCs/>
                <w:sz w:val="16"/>
                <w:szCs w:val="16"/>
              </w:rPr>
              <w:t xml:space="preserve"> / </w:t>
            </w:r>
            <w:r>
              <w:rPr>
                <w:rFonts w:ascii="Arial" w:cs="Arial" w:eastAsia="Arial" w:hAnsi="Arial"/>
                <w:b/>
                <w:bCs/>
                <w:i/>
                <w:iCs/>
                <w:sz w:val="16"/>
                <w:szCs w:val="16"/>
              </w:rPr>
              <w:t xml:space="preserve">NOTES</w:t>
            </w:r>
          </w:p>
        </w:tc>
      </w:tr>
      <w:tr>
        <w:tc>
          <w:tcPr>
            <w:tcW w:type="pct" w:w="30%"/>
          </w:tcPr>
          <w:p>
            <w:r>
              <w:rPr>
                <w:sz w:val="19"/>
                <w:szCs w:val="19"/>
              </w:rPr>
              <w:t xml:space="preserve">Hall / entrada</w:t>
            </w:r>
            <w:r>
              <w:rPr>
                <w:sz w:val="19"/>
                <w:szCs w:val="19"/>
              </w:rPr>
              <w:t xml:space="preserve"> / </w:t>
            </w:r>
            <w:r>
              <w:rPr>
                <w:i/>
                <w:iCs/>
                <w:sz w:val="19"/>
                <w:szCs w:val="19"/>
              </w:rPr>
              <w:t xml:space="preserve">Hall / entrance</w:t>
            </w:r>
          </w:p>
        </w:tc>
        <w:tc>
          <w:tcPr>
            <w:tcW w:type="pct" w:w="20%"/>
          </w:tcPr>
          <w:p>
            <w:r>
              <w:rPr>
                <w:sz w:val="19"/>
                <w:szCs w:val="19"/>
              </w:rPr>
              <w:t xml:space="preserve"> </w:t>
            </w:r>
          </w:p>
        </w:tc>
        <w:tc>
          <w:tcPr>
            <w:tcW w:type="pct" w:w="50%"/>
          </w:tcPr>
          <w:p>
            <w:r>
              <w:rPr>
                <w:sz w:val="19"/>
                <w:szCs w:val="19"/>
              </w:rPr>
              <w:t xml:space="preserve"> </w:t>
            </w:r>
          </w:p>
        </w:tc>
      </w:tr>
      <w:tr>
        <w:tc>
          <w:tcPr>
            <w:tcW w:type="pct" w:w="30%"/>
          </w:tcPr>
          <w:p>
            <w:r>
              <w:rPr>
                <w:sz w:val="19"/>
                <w:szCs w:val="19"/>
              </w:rPr>
              <w:t xml:space="preserve">Sala</w:t>
            </w:r>
            <w:r>
              <w:rPr>
                <w:sz w:val="19"/>
                <w:szCs w:val="19"/>
              </w:rPr>
              <w:t xml:space="preserve"> / </w:t>
            </w:r>
            <w:r>
              <w:rPr>
                <w:i/>
                <w:iCs/>
                <w:sz w:val="19"/>
                <w:szCs w:val="19"/>
              </w:rPr>
              <w:t xml:space="preserve">Living room</w:t>
            </w:r>
          </w:p>
        </w:tc>
        <w:tc>
          <w:tcPr>
            <w:tcW w:type="pct" w:w="20%"/>
          </w:tcPr>
          <w:p>
            <w:r>
              <w:rPr>
                <w:sz w:val="19"/>
                <w:szCs w:val="19"/>
              </w:rPr>
              <w:t xml:space="preserve"> </w:t>
            </w:r>
          </w:p>
        </w:tc>
        <w:tc>
          <w:tcPr>
            <w:tcW w:type="pct" w:w="50%"/>
          </w:tcPr>
          <w:p>
            <w:r>
              <w:rPr>
                <w:sz w:val="19"/>
                <w:szCs w:val="19"/>
              </w:rPr>
              <w:t xml:space="preserve"> </w:t>
            </w:r>
          </w:p>
        </w:tc>
      </w:tr>
      <w:tr>
        <w:tc>
          <w:tcPr>
            <w:tcW w:type="pct" w:w="30%"/>
          </w:tcPr>
          <w:p>
            <w:r>
              <w:rPr>
                <w:sz w:val="19"/>
                <w:szCs w:val="19"/>
              </w:rPr>
              <w:t xml:space="preserve">Cozinha</w:t>
            </w:r>
            <w:r>
              <w:rPr>
                <w:sz w:val="19"/>
                <w:szCs w:val="19"/>
              </w:rPr>
              <w:t xml:space="preserve"> / </w:t>
            </w:r>
            <w:r>
              <w:rPr>
                <w:i/>
                <w:iCs/>
                <w:sz w:val="19"/>
                <w:szCs w:val="19"/>
              </w:rPr>
              <w:t xml:space="preserve">Kitchen</w:t>
            </w:r>
          </w:p>
        </w:tc>
        <w:tc>
          <w:tcPr>
            <w:tcW w:type="pct" w:w="20%"/>
          </w:tcPr>
          <w:p>
            <w:r>
              <w:rPr>
                <w:sz w:val="19"/>
                <w:szCs w:val="19"/>
              </w:rPr>
              <w:t xml:space="preserve"> </w:t>
            </w:r>
          </w:p>
        </w:tc>
        <w:tc>
          <w:tcPr>
            <w:tcW w:type="pct" w:w="50%"/>
          </w:tcPr>
          <w:p>
            <w:r>
              <w:rPr>
                <w:sz w:val="19"/>
                <w:szCs w:val="19"/>
              </w:rPr>
              <w:t xml:space="preserve"> </w:t>
            </w:r>
          </w:p>
        </w:tc>
      </w:tr>
      <w:tr>
        <w:tc>
          <w:tcPr>
            <w:tcW w:type="pct" w:w="30%"/>
          </w:tcPr>
          <w:p>
            <w:r>
              <w:rPr>
                <w:sz w:val="19"/>
                <w:szCs w:val="19"/>
              </w:rPr>
              <w:t xml:space="preserve">Quarto 1</w:t>
            </w:r>
            <w:r>
              <w:rPr>
                <w:sz w:val="19"/>
                <w:szCs w:val="19"/>
              </w:rPr>
              <w:t xml:space="preserve"> / </w:t>
            </w:r>
            <w:r>
              <w:rPr>
                <w:i/>
                <w:iCs/>
                <w:sz w:val="19"/>
                <w:szCs w:val="19"/>
              </w:rPr>
              <w:t xml:space="preserve">Bedroom 1</w:t>
            </w:r>
          </w:p>
        </w:tc>
        <w:tc>
          <w:tcPr>
            <w:tcW w:type="pct" w:w="20%"/>
          </w:tcPr>
          <w:p>
            <w:r>
              <w:rPr>
                <w:sz w:val="19"/>
                <w:szCs w:val="19"/>
              </w:rPr>
              <w:t xml:space="preserve"> </w:t>
            </w:r>
          </w:p>
        </w:tc>
        <w:tc>
          <w:tcPr>
            <w:tcW w:type="pct" w:w="50%"/>
          </w:tcPr>
          <w:p>
            <w:r>
              <w:rPr>
                <w:sz w:val="19"/>
                <w:szCs w:val="19"/>
              </w:rPr>
              <w:t xml:space="preserve"> </w:t>
            </w:r>
          </w:p>
        </w:tc>
      </w:tr>
      <w:tr>
        <w:tc>
          <w:tcPr>
            <w:tcW w:type="pct" w:w="30%"/>
          </w:tcPr>
          <w:p>
            <w:r>
              <w:rPr>
                <w:sz w:val="19"/>
                <w:szCs w:val="19"/>
              </w:rPr>
              <w:t xml:space="preserve">Quarto 2</w:t>
            </w:r>
            <w:r>
              <w:rPr>
                <w:sz w:val="19"/>
                <w:szCs w:val="19"/>
              </w:rPr>
              <w:t xml:space="preserve"> / </w:t>
            </w:r>
            <w:r>
              <w:rPr>
                <w:i/>
                <w:iCs/>
                <w:sz w:val="19"/>
                <w:szCs w:val="19"/>
              </w:rPr>
              <w:t xml:space="preserve">Bedroom 2</w:t>
            </w:r>
          </w:p>
        </w:tc>
        <w:tc>
          <w:tcPr>
            <w:tcW w:type="pct" w:w="20%"/>
          </w:tcPr>
          <w:p>
            <w:r>
              <w:rPr>
                <w:sz w:val="19"/>
                <w:szCs w:val="19"/>
              </w:rPr>
              <w:t xml:space="preserve"> </w:t>
            </w:r>
          </w:p>
        </w:tc>
        <w:tc>
          <w:tcPr>
            <w:tcW w:type="pct" w:w="50%"/>
          </w:tcPr>
          <w:p>
            <w:r>
              <w:rPr>
                <w:sz w:val="19"/>
                <w:szCs w:val="19"/>
              </w:rPr>
              <w:t xml:space="preserve"> </w:t>
            </w:r>
          </w:p>
        </w:tc>
      </w:tr>
      <w:tr>
        <w:tc>
          <w:tcPr>
            <w:tcW w:type="pct" w:w="30%"/>
          </w:tcPr>
          <w:p>
            <w:r>
              <w:rPr>
                <w:sz w:val="19"/>
                <w:szCs w:val="19"/>
              </w:rPr>
              <w:t xml:space="preserve">Quarto 3</w:t>
            </w:r>
            <w:r>
              <w:rPr>
                <w:sz w:val="19"/>
                <w:szCs w:val="19"/>
              </w:rPr>
              <w:t xml:space="preserve"> / </w:t>
            </w:r>
            <w:r>
              <w:rPr>
                <w:i/>
                <w:iCs/>
                <w:sz w:val="19"/>
                <w:szCs w:val="19"/>
              </w:rPr>
              <w:t xml:space="preserve">Bedroom 3</w:t>
            </w:r>
          </w:p>
        </w:tc>
        <w:tc>
          <w:tcPr>
            <w:tcW w:type="pct" w:w="20%"/>
          </w:tcPr>
          <w:p>
            <w:r>
              <w:rPr>
                <w:sz w:val="19"/>
                <w:szCs w:val="19"/>
              </w:rPr>
              <w:t xml:space="preserve"> </w:t>
            </w:r>
          </w:p>
        </w:tc>
        <w:tc>
          <w:tcPr>
            <w:tcW w:type="pct" w:w="50%"/>
          </w:tcPr>
          <w:p>
            <w:r>
              <w:rPr>
                <w:sz w:val="19"/>
                <w:szCs w:val="19"/>
              </w:rPr>
              <w:t xml:space="preserve"> </w:t>
            </w:r>
          </w:p>
        </w:tc>
      </w:tr>
      <w:tr>
        <w:tc>
          <w:tcPr>
            <w:tcW w:type="pct" w:w="30%"/>
          </w:tcPr>
          <w:p>
            <w:r>
              <w:rPr>
                <w:sz w:val="19"/>
                <w:szCs w:val="19"/>
              </w:rPr>
              <w:t xml:space="preserve">Casa de banho 1</w:t>
            </w:r>
            <w:r>
              <w:rPr>
                <w:sz w:val="19"/>
                <w:szCs w:val="19"/>
              </w:rPr>
              <w:t xml:space="preserve"> / </w:t>
            </w:r>
            <w:r>
              <w:rPr>
                <w:i/>
                <w:iCs/>
                <w:sz w:val="19"/>
                <w:szCs w:val="19"/>
              </w:rPr>
              <w:t xml:space="preserve">Bathroom 1</w:t>
            </w:r>
          </w:p>
        </w:tc>
        <w:tc>
          <w:tcPr>
            <w:tcW w:type="pct" w:w="20%"/>
          </w:tcPr>
          <w:p>
            <w:r>
              <w:rPr>
                <w:sz w:val="19"/>
                <w:szCs w:val="19"/>
              </w:rPr>
              <w:t xml:space="preserve"> </w:t>
            </w:r>
          </w:p>
        </w:tc>
        <w:tc>
          <w:tcPr>
            <w:tcW w:type="pct" w:w="50%"/>
          </w:tcPr>
          <w:p>
            <w:r>
              <w:rPr>
                <w:sz w:val="19"/>
                <w:szCs w:val="19"/>
              </w:rPr>
              <w:t xml:space="preserve"> </w:t>
            </w:r>
          </w:p>
        </w:tc>
      </w:tr>
      <w:tr>
        <w:tc>
          <w:tcPr>
            <w:tcW w:type="pct" w:w="30%"/>
          </w:tcPr>
          <w:p>
            <w:r>
              <w:rPr>
                <w:sz w:val="19"/>
                <w:szCs w:val="19"/>
              </w:rPr>
              <w:t xml:space="preserve">Casa de banho 2</w:t>
            </w:r>
            <w:r>
              <w:rPr>
                <w:sz w:val="19"/>
                <w:szCs w:val="19"/>
              </w:rPr>
              <w:t xml:space="preserve"> / </w:t>
            </w:r>
            <w:r>
              <w:rPr>
                <w:i/>
                <w:iCs/>
                <w:sz w:val="19"/>
                <w:szCs w:val="19"/>
              </w:rPr>
              <w:t xml:space="preserve">Bathroom 2</w:t>
            </w:r>
          </w:p>
        </w:tc>
        <w:tc>
          <w:tcPr>
            <w:tcW w:type="pct" w:w="20%"/>
          </w:tcPr>
          <w:p>
            <w:r>
              <w:rPr>
                <w:sz w:val="19"/>
                <w:szCs w:val="19"/>
              </w:rPr>
              <w:t xml:space="preserve"> </w:t>
            </w:r>
          </w:p>
        </w:tc>
        <w:tc>
          <w:tcPr>
            <w:tcW w:type="pct" w:w="50%"/>
          </w:tcPr>
          <w:p>
            <w:r>
              <w:rPr>
                <w:sz w:val="19"/>
                <w:szCs w:val="19"/>
              </w:rPr>
              <w:t xml:space="preserve"> </w:t>
            </w:r>
          </w:p>
        </w:tc>
      </w:tr>
      <w:tr>
        <w:tc>
          <w:tcPr>
            <w:tcW w:type="pct" w:w="30%"/>
          </w:tcPr>
          <w:p>
            <w:r>
              <w:rPr>
                <w:sz w:val="19"/>
                <w:szCs w:val="19"/>
              </w:rPr>
              <w:t xml:space="preserve">Varanda</w:t>
            </w:r>
            <w:r>
              <w:rPr>
                <w:sz w:val="19"/>
                <w:szCs w:val="19"/>
              </w:rPr>
              <w:t xml:space="preserve"> / </w:t>
            </w:r>
            <w:r>
              <w:rPr>
                <w:i/>
                <w:iCs/>
                <w:sz w:val="19"/>
                <w:szCs w:val="19"/>
              </w:rPr>
              <w:t xml:space="preserve">Balcony</w:t>
            </w:r>
          </w:p>
        </w:tc>
        <w:tc>
          <w:tcPr>
            <w:tcW w:type="pct" w:w="20%"/>
          </w:tcPr>
          <w:p>
            <w:r>
              <w:rPr>
                <w:sz w:val="19"/>
                <w:szCs w:val="19"/>
              </w:rPr>
              <w:t xml:space="preserve"> </w:t>
            </w:r>
          </w:p>
        </w:tc>
        <w:tc>
          <w:tcPr>
            <w:tcW w:type="pct" w:w="50%"/>
          </w:tcPr>
          <w:p>
            <w:r>
              <w:rPr>
                <w:sz w:val="19"/>
                <w:szCs w:val="19"/>
              </w:rPr>
              <w:t xml:space="preserve"> </w:t>
            </w:r>
          </w:p>
        </w:tc>
      </w:tr>
      <w:tr>
        <w:tc>
          <w:tcPr>
            <w:tcW w:type="pct" w:w="30%"/>
          </w:tcPr>
          <w:p>
            <w:r>
              <w:rPr>
                <w:sz w:val="19"/>
                <w:szCs w:val="19"/>
              </w:rPr>
              <w:t xml:space="preserve">Arrecadação</w:t>
            </w:r>
            <w:r>
              <w:rPr>
                <w:sz w:val="19"/>
                <w:szCs w:val="19"/>
              </w:rPr>
              <w:t xml:space="preserve"> / </w:t>
            </w:r>
            <w:r>
              <w:rPr>
                <w:i/>
                <w:iCs/>
                <w:sz w:val="19"/>
                <w:szCs w:val="19"/>
              </w:rPr>
              <w:t xml:space="preserve">Storage</w:t>
            </w:r>
          </w:p>
        </w:tc>
        <w:tc>
          <w:tcPr>
            <w:tcW w:type="pct" w:w="20%"/>
          </w:tcPr>
          <w:p>
            <w:r>
              <w:rPr>
                <w:sz w:val="19"/>
                <w:szCs w:val="19"/>
              </w:rPr>
              <w:t xml:space="preserve"> </w:t>
            </w:r>
          </w:p>
        </w:tc>
        <w:tc>
          <w:tcPr>
            <w:tcW w:type="pct" w:w="50%"/>
          </w:tcPr>
          <w:p>
            <w:r>
              <w:rPr>
                <w:sz w:val="19"/>
                <w:szCs w:val="19"/>
              </w:rPr>
              <w:t xml:space="preserve"> </w:t>
            </w:r>
          </w:p>
        </w:tc>
      </w:tr>
      <w:tr>
        <w:tc>
          <w:tcPr>
            <w:tcW w:type="pct" w:w="30%"/>
          </w:tcPr>
          <w:p>
            <w:r>
              <w:rPr>
                <w:sz w:val="19"/>
                <w:szCs w:val="19"/>
              </w:rPr>
              <w:t xml:space="preserve">Garagem</w:t>
            </w:r>
            <w:r>
              <w:rPr>
                <w:sz w:val="19"/>
                <w:szCs w:val="19"/>
              </w:rPr>
              <w:t xml:space="preserve"> / </w:t>
            </w:r>
            <w:r>
              <w:rPr>
                <w:i/>
                <w:iCs/>
                <w:sz w:val="19"/>
                <w:szCs w:val="19"/>
              </w:rPr>
              <w:t xml:space="preserve">Garage</w:t>
            </w:r>
          </w:p>
        </w:tc>
        <w:tc>
          <w:tcPr>
            <w:tcW w:type="pct" w:w="20%"/>
          </w:tcPr>
          <w:p>
            <w:r>
              <w:rPr>
                <w:sz w:val="19"/>
                <w:szCs w:val="19"/>
              </w:rPr>
              <w:t xml:space="preserve"> </w:t>
            </w:r>
          </w:p>
        </w:tc>
        <w:tc>
          <w:tcPr>
            <w:tcW w:type="pct" w:w="50%"/>
          </w:tcPr>
          <w:p>
            <w:r>
              <w:rPr>
                <w:sz w:val="19"/>
                <w:szCs w:val="19"/>
              </w:rPr>
              <w:t xml:space="preserve"> </w:t>
            </w:r>
          </w:p>
        </w:tc>
      </w:tr>
      <w:tr>
        <w:tc>
          <w:tcPr>
            <w:tcW w:type="pct" w:w="30%"/>
          </w:tcPr>
          <w:p>
            <w:r>
              <w:rPr>
                <w:sz w:val="19"/>
                <w:szCs w:val="19"/>
              </w:rPr>
              <w:t xml:space="preserve">Outra divisão</w:t>
            </w:r>
            <w:r>
              <w:rPr>
                <w:sz w:val="19"/>
                <w:szCs w:val="19"/>
              </w:rPr>
              <w:t xml:space="preserve"> / </w:t>
            </w:r>
            <w:r>
              <w:rPr>
                <w:i/>
                <w:iCs/>
                <w:sz w:val="19"/>
                <w:szCs w:val="19"/>
              </w:rPr>
              <w:t xml:space="preserve">Other room</w:t>
            </w:r>
          </w:p>
        </w:tc>
        <w:tc>
          <w:tcPr>
            <w:tcW w:type="pct" w:w="20%"/>
          </w:tcPr>
          <w:p>
            <w:r>
              <w:rPr>
                <w:sz w:val="19"/>
                <w:szCs w:val="19"/>
              </w:rPr>
              <w:t xml:space="preserve"> </w:t>
            </w:r>
          </w:p>
        </w:tc>
        <w:tc>
          <w:tcPr>
            <w:tcW w:type="pct" w:w="50%"/>
          </w:tcPr>
          <w:p>
            <w:r>
              <w:rPr>
                <w:sz w:val="19"/>
                <w:szCs w:val="19"/>
              </w:rPr>
              <w:t xml:space="preserve"> </w:t>
            </w:r>
          </w:p>
        </w:tc>
      </w:tr>
      <w:tr>
        <w:tc>
          <w:tcPr>
            <w:tcW w:type="pct" w:w="30%"/>
          </w:tcPr>
          <w:p>
            <w:r>
              <w:rPr>
                <w:sz w:val="19"/>
                <w:szCs w:val="19"/>
              </w:rPr>
              <w:t xml:space="preserve">Outra divisão</w:t>
            </w:r>
            <w:r>
              <w:rPr>
                <w:sz w:val="19"/>
                <w:szCs w:val="19"/>
              </w:rPr>
              <w:t xml:space="preserve"> / </w:t>
            </w:r>
            <w:r>
              <w:rPr>
                <w:i/>
                <w:iCs/>
                <w:sz w:val="19"/>
                <w:szCs w:val="19"/>
              </w:rPr>
              <w:t xml:space="preserve">Other room</w:t>
            </w:r>
          </w:p>
        </w:tc>
        <w:tc>
          <w:tcPr>
            <w:tcW w:type="pct" w:w="20%"/>
          </w:tcPr>
          <w:p>
            <w:r>
              <w:rPr>
                <w:sz w:val="19"/>
                <w:szCs w:val="19"/>
              </w:rPr>
              <w:t xml:space="preserve"> </w:t>
            </w:r>
          </w:p>
        </w:tc>
        <w:tc>
          <w:tcPr>
            <w:tcW w:type="pct" w:w="50%"/>
          </w:tcPr>
          <w:p>
            <w:r>
              <w:rPr>
                <w:sz w:val="19"/>
                <w:szCs w:val="19"/>
              </w:rPr>
              <w:t xml:space="preserve"> </w:t>
            </w:r>
          </w:p>
        </w:tc>
      </w:tr>
    </w:tbl>
    <w:p>
      <w:pPr>
        <w:spacing w:after="60"/>
      </w:pPr>
    </w:p>
    <w:p>
      <w:pPr>
        <w:keepNext/>
        <w:pBdr>
          <w:bottom w:val="single" w:color="333333" w:sz="6" w:space="2"/>
        </w:pBdr>
        <w:spacing w:after="120" w:before="260"/>
      </w:pPr>
      <w:r>
        <w:rPr>
          <w:b/>
          <w:bCs/>
          <w:sz w:val="21"/>
          <w:szCs w:val="21"/>
        </w:rPr>
        <w:t xml:space="preserve">LEITURAS DE CONTADORES</w:t>
      </w:r>
      <w:r>
        <w:rPr>
          <w:b/>
          <w:bCs/>
          <w:sz w:val="21"/>
          <w:szCs w:val="21"/>
        </w:rPr>
        <w:t xml:space="preserve"> / </w:t>
      </w:r>
      <w:r>
        <w:rPr>
          <w:b/>
          <w:bCs/>
          <w:i/>
          <w:iCs/>
          <w:sz w:val="21"/>
          <w:szCs w:val="21"/>
        </w:rPr>
        <w:t xml:space="preserve">METER READINGS</w:t>
      </w:r>
    </w:p>
    <w:tbl>
      <w:tblPr>
        <w:tblW w:type="pct" w:w="100%"/>
        <w:tblBorders>
          <w:top w:val="single" w:color="999999" w:sz="4"/>
          <w:left w:val="single" w:color="999999" w:sz="4"/>
          <w:bottom w:val="single" w:color="999999" w:sz="4"/>
          <w:right w:val="single" w:color="999999" w:sz="4"/>
          <w:insideH w:val="single" w:color="999999" w:sz="4"/>
          <w:insideV w:val="single" w:color="999999" w:sz="4"/>
        </w:tblBorders>
        <w:tblCellMar>
          <w:top w:type="dxa" w:w="60"/>
          <w:left w:type="dxa" w:w="90"/>
          <w:bottom w:type="dxa" w:w="60"/>
          <w:right w:type="dxa" w:w="90"/>
        </w:tblCellMar>
      </w:tblPr>
      <w:tblGrid>
        <w:gridCol w:w="100"/>
        <w:gridCol w:w="100"/>
        <w:gridCol w:w="100"/>
      </w:tblGrid>
      <w:tr>
        <w:trPr>
          <w:tblHeader/>
        </w:trPr>
        <w:tc>
          <w:tcPr>
            <w:tcW w:type="pct" w:w="30%"/>
            <w:shd w:fill="F3F8F9" w:val="clear"/>
          </w:tcPr>
          <w:p>
            <w:r>
              <w:rPr>
                <w:rFonts w:ascii="Arial" w:cs="Arial" w:eastAsia="Arial" w:hAnsi="Arial"/>
                <w:b/>
                <w:bCs/>
                <w:sz w:val="16"/>
                <w:szCs w:val="16"/>
              </w:rPr>
              <w:t xml:space="preserve">CONTADOR</w:t>
            </w:r>
            <w:r>
              <w:rPr>
                <w:rFonts w:ascii="Arial" w:cs="Arial" w:eastAsia="Arial" w:hAnsi="Arial"/>
                <w:b/>
                <w:bCs/>
                <w:sz w:val="16"/>
                <w:szCs w:val="16"/>
              </w:rPr>
              <w:t xml:space="preserve"> / </w:t>
            </w:r>
            <w:r>
              <w:rPr>
                <w:rFonts w:ascii="Arial" w:cs="Arial" w:eastAsia="Arial" w:hAnsi="Arial"/>
                <w:b/>
                <w:bCs/>
                <w:i/>
                <w:iCs/>
                <w:sz w:val="16"/>
                <w:szCs w:val="16"/>
              </w:rPr>
              <w:t xml:space="preserve">METER</w:t>
            </w:r>
          </w:p>
        </w:tc>
        <w:tc>
          <w:tcPr>
            <w:tcW w:type="pct" w:w="35%"/>
            <w:shd w:fill="F3F8F9" w:val="clear"/>
          </w:tcPr>
          <w:p>
            <w:r>
              <w:rPr>
                <w:rFonts w:ascii="Arial" w:cs="Arial" w:eastAsia="Arial" w:hAnsi="Arial"/>
                <w:b/>
                <w:bCs/>
                <w:sz w:val="16"/>
                <w:szCs w:val="16"/>
              </w:rPr>
              <w:t xml:space="preserve">N.º DO CONTADOR</w:t>
            </w:r>
            <w:r>
              <w:rPr>
                <w:rFonts w:ascii="Arial" w:cs="Arial" w:eastAsia="Arial" w:hAnsi="Arial"/>
                <w:b/>
                <w:bCs/>
                <w:sz w:val="16"/>
                <w:szCs w:val="16"/>
              </w:rPr>
              <w:t xml:space="preserve"> / </w:t>
            </w:r>
            <w:r>
              <w:rPr>
                <w:rFonts w:ascii="Arial" w:cs="Arial" w:eastAsia="Arial" w:hAnsi="Arial"/>
                <w:b/>
                <w:bCs/>
                <w:i/>
                <w:iCs/>
                <w:sz w:val="16"/>
                <w:szCs w:val="16"/>
              </w:rPr>
              <w:t xml:space="preserve">METER NUMBER</w:t>
            </w:r>
          </w:p>
        </w:tc>
        <w:tc>
          <w:tcPr>
            <w:tcW w:type="pct" w:w="35%"/>
            <w:shd w:fill="F3F8F9" w:val="clear"/>
          </w:tcPr>
          <w:p>
            <w:r>
              <w:rPr>
                <w:rFonts w:ascii="Arial" w:cs="Arial" w:eastAsia="Arial" w:hAnsi="Arial"/>
                <w:b/>
                <w:bCs/>
                <w:sz w:val="16"/>
                <w:szCs w:val="16"/>
              </w:rPr>
              <w:t xml:space="preserve">LEITURA</w:t>
            </w:r>
            <w:r>
              <w:rPr>
                <w:rFonts w:ascii="Arial" w:cs="Arial" w:eastAsia="Arial" w:hAnsi="Arial"/>
                <w:b/>
                <w:bCs/>
                <w:sz w:val="16"/>
                <w:szCs w:val="16"/>
              </w:rPr>
              <w:t xml:space="preserve"> / </w:t>
            </w:r>
            <w:r>
              <w:rPr>
                <w:rFonts w:ascii="Arial" w:cs="Arial" w:eastAsia="Arial" w:hAnsi="Arial"/>
                <w:b/>
                <w:bCs/>
                <w:i/>
                <w:iCs/>
                <w:sz w:val="16"/>
                <w:szCs w:val="16"/>
              </w:rPr>
              <w:t xml:space="preserve">READING</w:t>
            </w:r>
          </w:p>
        </w:tc>
      </w:tr>
      <w:tr>
        <w:tc>
          <w:tcPr>
            <w:tcW w:type="pct" w:w="30%"/>
          </w:tcPr>
          <w:p>
            <w:r>
              <w:rPr>
                <w:sz w:val="19"/>
                <w:szCs w:val="19"/>
              </w:rPr>
              <w:t xml:space="preserve">Eletricidade</w:t>
            </w:r>
            <w:r>
              <w:rPr>
                <w:sz w:val="19"/>
                <w:szCs w:val="19"/>
              </w:rPr>
              <w:t xml:space="preserve"> / </w:t>
            </w:r>
            <w:r>
              <w:rPr>
                <w:i/>
                <w:iCs/>
                <w:sz w:val="19"/>
                <w:szCs w:val="19"/>
              </w:rPr>
              <w:t xml:space="preserve">Electricity</w:t>
            </w:r>
          </w:p>
        </w:tc>
        <w:tc>
          <w:tcPr>
            <w:tcW w:type="pct" w:w="35%"/>
          </w:tcPr>
          <w:p>
            <w:r>
              <w:rPr>
                <w:sz w:val="19"/>
                <w:szCs w:val="19"/>
              </w:rPr>
              <w:t xml:space="preserve"> </w:t>
            </w:r>
          </w:p>
        </w:tc>
        <w:tc>
          <w:tcPr>
            <w:tcW w:type="pct" w:w="35%"/>
          </w:tcPr>
          <w:p>
            <w:r>
              <w:rPr>
                <w:sz w:val="19"/>
                <w:szCs w:val="19"/>
              </w:rPr>
              <w:t xml:space="preserve"> </w:t>
            </w:r>
          </w:p>
        </w:tc>
      </w:tr>
      <w:tr>
        <w:tc>
          <w:tcPr>
            <w:tcW w:type="pct" w:w="30%"/>
          </w:tcPr>
          <w:p>
            <w:r>
              <w:rPr>
                <w:sz w:val="19"/>
                <w:szCs w:val="19"/>
              </w:rPr>
              <w:t xml:space="preserve">Gás</w:t>
            </w:r>
            <w:r>
              <w:rPr>
                <w:sz w:val="19"/>
                <w:szCs w:val="19"/>
              </w:rPr>
              <w:t xml:space="preserve"> / </w:t>
            </w:r>
            <w:r>
              <w:rPr>
                <w:i/>
                <w:iCs/>
                <w:sz w:val="19"/>
                <w:szCs w:val="19"/>
              </w:rPr>
              <w:t xml:space="preserve">Gas</w:t>
            </w:r>
          </w:p>
        </w:tc>
        <w:tc>
          <w:tcPr>
            <w:tcW w:type="pct" w:w="35%"/>
          </w:tcPr>
          <w:p>
            <w:r>
              <w:rPr>
                <w:sz w:val="19"/>
                <w:szCs w:val="19"/>
              </w:rPr>
              <w:t xml:space="preserve"> </w:t>
            </w:r>
          </w:p>
        </w:tc>
        <w:tc>
          <w:tcPr>
            <w:tcW w:type="pct" w:w="35%"/>
          </w:tcPr>
          <w:p>
            <w:r>
              <w:rPr>
                <w:sz w:val="19"/>
                <w:szCs w:val="19"/>
              </w:rPr>
              <w:t xml:space="preserve"> </w:t>
            </w:r>
          </w:p>
        </w:tc>
      </w:tr>
      <w:tr>
        <w:tc>
          <w:tcPr>
            <w:tcW w:type="pct" w:w="30%"/>
          </w:tcPr>
          <w:p>
            <w:r>
              <w:rPr>
                <w:sz w:val="19"/>
                <w:szCs w:val="19"/>
              </w:rPr>
              <w:t xml:space="preserve">Água</w:t>
            </w:r>
            <w:r>
              <w:rPr>
                <w:sz w:val="19"/>
                <w:szCs w:val="19"/>
              </w:rPr>
              <w:t xml:space="preserve"> / </w:t>
            </w:r>
            <w:r>
              <w:rPr>
                <w:i/>
                <w:iCs/>
                <w:sz w:val="19"/>
                <w:szCs w:val="19"/>
              </w:rPr>
              <w:t xml:space="preserve">Water</w:t>
            </w:r>
          </w:p>
        </w:tc>
        <w:tc>
          <w:tcPr>
            <w:tcW w:type="pct" w:w="35%"/>
          </w:tcPr>
          <w:p>
            <w:r>
              <w:rPr>
                <w:sz w:val="19"/>
                <w:szCs w:val="19"/>
              </w:rPr>
              <w:t xml:space="preserve"> </w:t>
            </w:r>
          </w:p>
        </w:tc>
        <w:tc>
          <w:tcPr>
            <w:tcW w:type="pct" w:w="35%"/>
          </w:tcPr>
          <w:p>
            <w:r>
              <w:rPr>
                <w:sz w:val="19"/>
                <w:szCs w:val="19"/>
              </w:rPr>
              <w:t xml:space="preserve"> </w:t>
            </w:r>
          </w:p>
        </w:tc>
      </w:tr>
    </w:tbl>
    <w:p>
      <w:pPr>
        <w:spacing w:after="60"/>
      </w:pPr>
    </w:p>
    <w:p>
      <w:pPr>
        <w:keepNext/>
        <w:pBdr>
          <w:bottom w:val="single" w:color="333333" w:sz="6" w:space="2"/>
        </w:pBdr>
        <w:spacing w:after="120" w:before="260"/>
      </w:pPr>
      <w:r>
        <w:rPr>
          <w:b/>
          <w:bCs/>
          <w:sz w:val="21"/>
          <w:szCs w:val="21"/>
        </w:rPr>
        <w:t xml:space="preserve">CHAVES ENTREGUES</w:t>
      </w:r>
      <w:r>
        <w:rPr>
          <w:b/>
          <w:bCs/>
          <w:sz w:val="21"/>
          <w:szCs w:val="21"/>
        </w:rPr>
        <w:t xml:space="preserve"> / </w:t>
      </w:r>
      <w:r>
        <w:rPr>
          <w:b/>
          <w:bCs/>
          <w:i/>
          <w:iCs/>
          <w:sz w:val="21"/>
          <w:szCs w:val="21"/>
        </w:rPr>
        <w:t xml:space="preserve">KEYS HANDED OVER</w:t>
      </w:r>
    </w:p>
    <w:tbl>
      <w:tblPr>
        <w:tblW w:type="pct" w:w="100%"/>
        <w:tblBorders>
          <w:top w:val="single" w:color="999999" w:sz="4"/>
          <w:left w:val="single" w:color="999999" w:sz="4"/>
          <w:bottom w:val="single" w:color="999999" w:sz="4"/>
          <w:right w:val="single" w:color="999999" w:sz="4"/>
          <w:insideH w:val="single" w:color="999999" w:sz="4"/>
          <w:insideV w:val="single" w:color="999999" w:sz="4"/>
        </w:tblBorders>
        <w:tblCellMar>
          <w:top w:type="dxa" w:w="60"/>
          <w:left w:type="dxa" w:w="90"/>
          <w:bottom w:type="dxa" w:w="60"/>
          <w:right w:type="dxa" w:w="90"/>
        </w:tblCellMar>
      </w:tblPr>
      <w:tblGrid>
        <w:gridCol w:w="100"/>
        <w:gridCol w:w="100"/>
        <w:gridCol w:w="100"/>
      </w:tblGrid>
      <w:tr>
        <w:trPr>
          <w:tblHeader/>
        </w:trPr>
        <w:tc>
          <w:tcPr>
            <w:tcW w:type="pct" w:w="30%"/>
            <w:shd w:fill="F3F8F9" w:val="clear"/>
          </w:tcPr>
          <w:p>
            <w:r>
              <w:rPr>
                <w:rFonts w:ascii="Arial" w:cs="Arial" w:eastAsia="Arial" w:hAnsi="Arial"/>
                <w:b/>
                <w:bCs/>
                <w:sz w:val="16"/>
                <w:szCs w:val="16"/>
              </w:rPr>
              <w:t xml:space="preserve">TIPO</w:t>
            </w:r>
            <w:r>
              <w:rPr>
                <w:rFonts w:ascii="Arial" w:cs="Arial" w:eastAsia="Arial" w:hAnsi="Arial"/>
                <w:b/>
                <w:bCs/>
                <w:sz w:val="16"/>
                <w:szCs w:val="16"/>
              </w:rPr>
              <w:t xml:space="preserve"> / </w:t>
            </w:r>
            <w:r>
              <w:rPr>
                <w:rFonts w:ascii="Arial" w:cs="Arial" w:eastAsia="Arial" w:hAnsi="Arial"/>
                <w:b/>
                <w:bCs/>
                <w:i/>
                <w:iCs/>
                <w:sz w:val="16"/>
                <w:szCs w:val="16"/>
              </w:rPr>
              <w:t xml:space="preserve">TYPE</w:t>
            </w:r>
          </w:p>
        </w:tc>
        <w:tc>
          <w:tcPr>
            <w:tcW w:type="pct" w:w="25%"/>
            <w:shd w:fill="F3F8F9" w:val="clear"/>
          </w:tcPr>
          <w:p>
            <w:r>
              <w:rPr>
                <w:rFonts w:ascii="Arial" w:cs="Arial" w:eastAsia="Arial" w:hAnsi="Arial"/>
                <w:b/>
                <w:bCs/>
                <w:sz w:val="16"/>
                <w:szCs w:val="16"/>
              </w:rPr>
              <w:t xml:space="preserve">QUANTIDADE</w:t>
            </w:r>
            <w:r>
              <w:rPr>
                <w:rFonts w:ascii="Arial" w:cs="Arial" w:eastAsia="Arial" w:hAnsi="Arial"/>
                <w:b/>
                <w:bCs/>
                <w:sz w:val="16"/>
                <w:szCs w:val="16"/>
              </w:rPr>
              <w:t xml:space="preserve"> / </w:t>
            </w:r>
            <w:r>
              <w:rPr>
                <w:rFonts w:ascii="Arial" w:cs="Arial" w:eastAsia="Arial" w:hAnsi="Arial"/>
                <w:b/>
                <w:bCs/>
                <w:i/>
                <w:iCs/>
                <w:sz w:val="16"/>
                <w:szCs w:val="16"/>
              </w:rPr>
              <w:t xml:space="preserve">QUANTITY</w:t>
            </w:r>
          </w:p>
        </w:tc>
        <w:tc>
          <w:tcPr>
            <w:tcW w:type="pct" w:w="45%"/>
            <w:shd w:fill="F3F8F9" w:val="clear"/>
          </w:tcPr>
          <w:p>
            <w:r>
              <w:rPr>
                <w:rFonts w:ascii="Arial" w:cs="Arial" w:eastAsia="Arial" w:hAnsi="Arial"/>
                <w:b/>
                <w:bCs/>
                <w:sz w:val="16"/>
                <w:szCs w:val="16"/>
              </w:rPr>
              <w:t xml:space="preserve">NOTAS</w:t>
            </w:r>
            <w:r>
              <w:rPr>
                <w:rFonts w:ascii="Arial" w:cs="Arial" w:eastAsia="Arial" w:hAnsi="Arial"/>
                <w:b/>
                <w:bCs/>
                <w:sz w:val="16"/>
                <w:szCs w:val="16"/>
              </w:rPr>
              <w:t xml:space="preserve"> / </w:t>
            </w:r>
            <w:r>
              <w:rPr>
                <w:rFonts w:ascii="Arial" w:cs="Arial" w:eastAsia="Arial" w:hAnsi="Arial"/>
                <w:b/>
                <w:bCs/>
                <w:i/>
                <w:iCs/>
                <w:sz w:val="16"/>
                <w:szCs w:val="16"/>
              </w:rPr>
              <w:t xml:space="preserve">NOTES</w:t>
            </w:r>
          </w:p>
        </w:tc>
      </w:tr>
      <w:tr>
        <w:tc>
          <w:tcPr>
            <w:tcW w:type="pct" w:w="30%"/>
          </w:tcPr>
          <w:p>
            <w:r>
              <w:rPr>
                <w:sz w:val="19"/>
                <w:szCs w:val="19"/>
              </w:rPr>
              <w:t xml:space="preserve">Chaves</w:t>
            </w:r>
            <w:r>
              <w:rPr>
                <w:sz w:val="19"/>
                <w:szCs w:val="19"/>
              </w:rPr>
              <w:t xml:space="preserve"> / </w:t>
            </w:r>
            <w:r>
              <w:rPr>
                <w:i/>
                <w:iCs/>
                <w:sz w:val="19"/>
                <w:szCs w:val="19"/>
              </w:rPr>
              <w:t xml:space="preserve">Keys</w:t>
            </w:r>
          </w:p>
        </w:tc>
        <w:tc>
          <w:tcPr>
            <w:tcW w:type="pct" w:w="25%"/>
          </w:tcPr>
          <w:p>
            <w:r>
              <w:rPr>
                <w:sz w:val="19"/>
                <w:szCs w:val="19"/>
              </w:rPr>
              <w:t xml:space="preserve"> </w:t>
            </w:r>
          </w:p>
        </w:tc>
        <w:tc>
          <w:tcPr>
            <w:tcW w:type="pct" w:w="45%"/>
          </w:tcPr>
          <w:p>
            <w:r>
              <w:rPr>
                <w:sz w:val="19"/>
                <w:szCs w:val="19"/>
              </w:rPr>
              <w:t xml:space="preserve"> </w:t>
            </w:r>
          </w:p>
        </w:tc>
      </w:tr>
      <w:tr>
        <w:tc>
          <w:tcPr>
            <w:tcW w:type="pct" w:w="30%"/>
          </w:tcPr>
          <w:p>
            <w:r>
              <w:rPr>
                <w:sz w:val="19"/>
                <w:szCs w:val="19"/>
              </w:rPr>
              <w:t xml:space="preserve">Badges</w:t>
            </w:r>
            <w:r>
              <w:rPr>
                <w:sz w:val="19"/>
                <w:szCs w:val="19"/>
              </w:rPr>
              <w:t xml:space="preserve"> / </w:t>
            </w:r>
            <w:r>
              <w:rPr>
                <w:i/>
                <w:iCs/>
                <w:sz w:val="19"/>
                <w:szCs w:val="19"/>
              </w:rPr>
              <w:t xml:space="preserve">Badges</w:t>
            </w:r>
          </w:p>
        </w:tc>
        <w:tc>
          <w:tcPr>
            <w:tcW w:type="pct" w:w="25%"/>
          </w:tcPr>
          <w:p>
            <w:r>
              <w:rPr>
                <w:sz w:val="19"/>
                <w:szCs w:val="19"/>
              </w:rPr>
              <w:t xml:space="preserve"> </w:t>
            </w:r>
          </w:p>
        </w:tc>
        <w:tc>
          <w:tcPr>
            <w:tcW w:type="pct" w:w="45%"/>
          </w:tcPr>
          <w:p>
            <w:r>
              <w:rPr>
                <w:sz w:val="19"/>
                <w:szCs w:val="19"/>
              </w:rPr>
              <w:t xml:space="preserve"> </w:t>
            </w:r>
          </w:p>
        </w:tc>
      </w:tr>
      <w:tr>
        <w:tc>
          <w:tcPr>
            <w:tcW w:type="pct" w:w="30%"/>
          </w:tcPr>
          <w:p>
            <w:r>
              <w:rPr>
                <w:sz w:val="19"/>
                <w:szCs w:val="19"/>
              </w:rPr>
              <w:t xml:space="preserve">Comandos</w:t>
            </w:r>
            <w:r>
              <w:rPr>
                <w:sz w:val="19"/>
                <w:szCs w:val="19"/>
              </w:rPr>
              <w:t xml:space="preserve"> / </w:t>
            </w:r>
            <w:r>
              <w:rPr>
                <w:i/>
                <w:iCs/>
                <w:sz w:val="19"/>
                <w:szCs w:val="19"/>
              </w:rPr>
              <w:t xml:space="preserve">Remotes</w:t>
            </w:r>
          </w:p>
        </w:tc>
        <w:tc>
          <w:tcPr>
            <w:tcW w:type="pct" w:w="25%"/>
          </w:tcPr>
          <w:p>
            <w:r>
              <w:rPr>
                <w:sz w:val="19"/>
                <w:szCs w:val="19"/>
              </w:rPr>
              <w:t xml:space="preserve"> </w:t>
            </w:r>
          </w:p>
        </w:tc>
        <w:tc>
          <w:tcPr>
            <w:tcW w:type="pct" w:w="45%"/>
          </w:tcPr>
          <w:p>
            <w:r>
              <w:rPr>
                <w:sz w:val="19"/>
                <w:szCs w:val="19"/>
              </w:rPr>
              <w:t xml:space="preserve"> </w:t>
            </w:r>
          </w:p>
        </w:tc>
      </w:tr>
    </w:tbl>
    <w:p>
      <w:pPr>
        <w:spacing w:after="60"/>
      </w:pP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Para um registo mais detalhado da entrega de chaves (por fechadura e número de cópias), pode utilizar-se em complemento o Auto de Entrega das Chaves.</w:t>
            </w:r>
          </w:p>
        </w:tc>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For a more detailed record of the key handover (per lock and number of copies), the Key Handover Report can be used as a complement.</w:t>
            </w:r>
          </w:p>
        </w:tc>
      </w:tr>
    </w:tbl>
    <w:p>
      <w:pPr>
        <w:spacing w:after="90"/>
        <w:ind w:left="200"/>
      </w:pPr>
      <w:r>
        <w:t xml:space="preserve">☐  </w:t>
      </w:r>
      <w:r>
        <w:t xml:space="preserve">Fotografias em anexo (indicar número)</w:t>
      </w:r>
      <w:r>
        <w:t xml:space="preserve"> / </w:t>
      </w:r>
      <w:r>
        <w:rPr>
          <w:i/>
          <w:iCs/>
        </w:rPr>
        <w:t xml:space="preserve">Photographs attached (state number)</w:t>
      </w:r>
    </w:p>
    <w:p>
      <w:pPr>
        <w:spacing w:after="90"/>
        <w:ind w:left="200"/>
      </w:pPr>
      <w:r>
        <w:t xml:space="preserve">☐  </w:t>
      </w:r>
      <w:r>
        <w:t xml:space="preserve">Inventário do imóvel em anexo</w:t>
      </w:r>
      <w:r>
        <w:t xml:space="preserve"> / </w:t>
      </w:r>
      <w:r>
        <w:rPr>
          <w:i/>
          <w:iCs/>
        </w:rPr>
        <w:t xml:space="preserve">Property inventory attached</w:t>
      </w:r>
    </w:p>
    <w:p>
      <w:pPr>
        <w:spacing w:after="90"/>
        <w:ind w:left="200"/>
      </w:pPr>
      <w:r>
        <w:t xml:space="preserve">☐  </w:t>
      </w:r>
      <w:r>
        <w:t xml:space="preserve">Chaves entregues nesta data</w:t>
      </w:r>
      <w:r>
        <w:t xml:space="preserve"> / </w:t>
      </w:r>
      <w:r>
        <w:rPr>
          <w:i/>
          <w:iCs/>
        </w:rPr>
        <w:t xml:space="preserve">Keys handed over on this date</w:t>
      </w:r>
    </w:p>
    <w:p>
      <w:pPr>
        <w:keepNext/>
        <w:pBdr>
          <w:bottom w:val="single" w:color="333333" w:sz="6" w:space="2"/>
        </w:pBdr>
        <w:spacing w:after="120" w:before="260"/>
      </w:pPr>
      <w:r>
        <w:rPr>
          <w:b/>
          <w:bCs/>
          <w:sz w:val="21"/>
          <w:szCs w:val="21"/>
        </w:rPr>
        <w:t xml:space="preserve">OBSERVAÇÕES GERAIS</w:t>
      </w:r>
      <w:r>
        <w:rPr>
          <w:b/>
          <w:bCs/>
          <w:sz w:val="21"/>
          <w:szCs w:val="21"/>
        </w:rPr>
        <w:t xml:space="preserve"> / </w:t>
      </w:r>
      <w:r>
        <w:rPr>
          <w:b/>
          <w:bCs/>
          <w:i/>
          <w:iCs/>
          <w:sz w:val="21"/>
          <w:szCs w:val="21"/>
        </w:rPr>
        <w:t xml:space="preserve">GENERAL OBSERVATIONS</w:t>
      </w:r>
    </w:p>
    <w:p>
      <w:pPr>
        <w:tabs>
          <w:tab w:val="right" w:pos="9746" w:leader="dot"/>
        </w:tabs>
        <w:spacing w:after="160"/>
      </w:pPr>
      <w:r>
        <w:t xml:space="preserve">1</w:t>
      </w:r>
      <w:r>
        <w:t xml:space="preserve"> / </w:t>
      </w:r>
      <w:r>
        <w:rPr>
          <w:i/>
          <w:iCs/>
        </w:rPr>
        <w:t xml:space="preserve">1</w:t>
      </w:r>
      <w:r>
        <w:t xml:space="preserve">: </w:t>
      </w:r>
      <w:r>
        <w:t xml:space="preserve">	</w:t>
      </w:r>
    </w:p>
    <w:p>
      <w:pPr>
        <w:tabs>
          <w:tab w:val="right" w:pos="9746" w:leader="dot"/>
        </w:tabs>
        <w:spacing w:after="160"/>
      </w:pPr>
      <w:r>
        <w:t xml:space="preserve">2</w:t>
      </w:r>
      <w:r>
        <w:t xml:space="preserve"> / </w:t>
      </w:r>
      <w:r>
        <w:rPr>
          <w:i/>
          <w:iCs/>
        </w:rPr>
        <w:t xml:space="preserve">2</w:t>
      </w:r>
      <w:r>
        <w:t xml:space="preserve">: </w:t>
      </w:r>
      <w:r>
        <w:t xml:space="preserve">	</w:t>
      </w:r>
    </w:p>
    <w:p>
      <w:pPr>
        <w:tabs>
          <w:tab w:val="right" w:pos="9746" w:leader="dot"/>
        </w:tabs>
        <w:spacing w:after="160"/>
      </w:pPr>
      <w:r>
        <w:t xml:space="preserve">3</w:t>
      </w:r>
      <w:r>
        <w:t xml:space="preserve"> / </w:t>
      </w:r>
      <w:r>
        <w:rPr>
          <w:i/>
          <w:iCs/>
        </w:rPr>
        <w:t xml:space="preserve">3</w:t>
      </w:r>
      <w:r>
        <w:t xml:space="preserve">: </w:t>
      </w:r>
      <w:r>
        <w:t xml:space="preserve">	</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Ambas as partes declaram que este auto reflete fielmente o estado do imóvel na data indicada.</w:t>
            </w:r>
          </w:p>
        </w:tc>
        <w:tc>
          <w:tcPr>
            <w:tcW w:type="pct" w:w="50%"/>
            <w:tcBorders>
              <w:top w:val="none" w:color="FFFFFF" w:sz="0"/>
              <w:left w:val="none" w:color="FFFFFF" w:sz="0"/>
              <w:bottom w:val="none" w:color="FFFFFF" w:sz="0"/>
              <w:right w:val="none" w:color="FFFFFF" w:sz="0"/>
            </w:tcBorders>
          </w:tcPr>
          <w:p>
            <w:pPr>
              <w:jc w:val="both"/>
            </w:pPr>
            <w:r>
              <w:rPr>
                <w:i/>
                <w:iCs/>
              </w:rPr>
              <w:t xml:space="preserve">Both parties declare that this report faithfully reflects the condition of the property on the date indicated.</w:t>
            </w:r>
          </w:p>
        </w:tc>
      </w:tr>
    </w:tbl>
    <w:p>
      <w:pPr>
        <w:spacing w:after="200" w:before="300"/>
      </w:pPr>
      <w:r>
        <w:t xml:space="preserve">Feito em _____________________, aos ____ de ______________ de 20____</w:t>
      </w:r>
      <w:r>
        <w:rPr>
          <w:i/>
          <w:iCs/>
        </w:rPr>
        <w:t xml:space="preserve">  / Done at, on (date)</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0"/>
          <w:left w:type="dxa" w:w="200"/>
          <w:bottom w:type="dxa" w:w="0"/>
          <w:right w:type="dxa" w:w="200"/>
        </w:tblCellMar>
      </w:tblPr>
      <w:tblGrid>
        <w:gridCol w:w="100"/>
        <w:gridCol w:w="100"/>
      </w:tblGrid>
      <w:tr>
        <w:tc>
          <w:tcPr>
            <w:tcW w:type="pct" w:w="50%"/>
            <w:tcBorders>
              <w:top w:val="none" w:color="FFFFFF" w:sz="0"/>
              <w:left w:val="none" w:color="FFFFFF" w:sz="0"/>
              <w:bottom w:val="none" w:color="FFFFFF" w:sz="0"/>
              <w:right w:val="none" w:color="FFFFFF" w:sz="0"/>
            </w:tcBorders>
          </w:tcPr>
          <w:p>
            <w:pPr>
              <w:spacing w:before="700"/>
            </w:pPr>
          </w:p>
          <w:p>
            <w:pPr>
              <w:pBdr>
                <w:top w:val="single" w:color="000000" w:sz="6" w:space="4"/>
              </w:pBdr>
              <w:jc w:val="center"/>
            </w:pPr>
            <w:r>
              <w:rPr>
                <w:sz w:val="19"/>
                <w:szCs w:val="19"/>
              </w:rPr>
              <w:t xml:space="preserve">O Senhorio</w:t>
            </w:r>
            <w:r>
              <w:rPr>
                <w:sz w:val="19"/>
                <w:szCs w:val="19"/>
              </w:rPr>
              <w:t xml:space="preserve"> / </w:t>
            </w:r>
            <w:r>
              <w:rPr>
                <w:i/>
                <w:iCs/>
                <w:sz w:val="19"/>
                <w:szCs w:val="19"/>
              </w:rPr>
              <w:t xml:space="preserve">The Landlord</w:t>
            </w:r>
          </w:p>
          <w:p>
            <w:pPr>
              <w:jc w:val="center"/>
            </w:pPr>
            <w:r>
              <w:rPr>
                <w:color w:val="555555"/>
                <w:sz w:val="16"/>
                <w:szCs w:val="16"/>
              </w:rPr>
              <w:t xml:space="preserve">(ou representante)</w:t>
            </w:r>
            <w:r>
              <w:rPr>
                <w:color w:val="555555"/>
                <w:sz w:val="16"/>
                <w:szCs w:val="16"/>
              </w:rPr>
              <w:t xml:space="preserve"> / </w:t>
            </w:r>
            <w:r>
              <w:rPr>
                <w:i/>
                <w:iCs/>
                <w:color w:val="555555"/>
                <w:sz w:val="16"/>
                <w:szCs w:val="16"/>
              </w:rPr>
              <w:t xml:space="preserve">(or representative)</w:t>
            </w:r>
          </w:p>
        </w:tc>
        <w:tc>
          <w:tcPr>
            <w:tcW w:type="pct" w:w="50%"/>
            <w:tcBorders>
              <w:top w:val="none" w:color="FFFFFF" w:sz="0"/>
              <w:left w:val="none" w:color="FFFFFF" w:sz="0"/>
              <w:bottom w:val="none" w:color="FFFFFF" w:sz="0"/>
              <w:right w:val="none" w:color="FFFFFF" w:sz="0"/>
            </w:tcBorders>
          </w:tcPr>
          <w:p>
            <w:pPr>
              <w:spacing w:before="700"/>
            </w:pPr>
          </w:p>
          <w:p>
            <w:pPr>
              <w:pBdr>
                <w:top w:val="single" w:color="000000" w:sz="6" w:space="4"/>
              </w:pBdr>
              <w:jc w:val="center"/>
            </w:pPr>
            <w:r>
              <w:rPr>
                <w:sz w:val="19"/>
                <w:szCs w:val="19"/>
              </w:rPr>
              <w:t xml:space="preserve">O Arrendatário</w:t>
            </w:r>
            <w:r>
              <w:rPr>
                <w:sz w:val="19"/>
                <w:szCs w:val="19"/>
              </w:rPr>
              <w:t xml:space="preserve"> / </w:t>
            </w:r>
            <w:r>
              <w:rPr>
                <w:i/>
                <w:iCs/>
                <w:sz w:val="19"/>
                <w:szCs w:val="19"/>
              </w:rPr>
              <w:t xml:space="preserve">The Tenant</w:t>
            </w:r>
          </w:p>
        </w:tc>
      </w:tr>
    </w:tbl>
    <w:p>
      <w:pPr>
        <w:spacing w:before="240"/>
      </w:pPr>
    </w:p>
    <w:tbl>
      <w:tblPr>
        <w:tblW w:type="pct" w:w="100%"/>
        <w:tblBorders>
          <w:top w:val="single" w:color="B8C7C7" w:sz="6"/>
          <w:left w:val="single" w:color="B8C7C7" w:sz="6"/>
          <w:bottom w:val="single" w:color="B8C7C7" w:sz="6"/>
          <w:right w:val="single" w:color="B8C7C7" w:sz="6"/>
          <w:insideH w:val="none" w:color="FFFFFF" w:sz="0"/>
          <w:insideV w:val="none" w:color="FFFFFF" w:sz="0"/>
        </w:tblBorders>
        <w:tblCellMar>
          <w:top w:type="dxa" w:w="140"/>
          <w:left w:type="dxa" w:w="200"/>
          <w:bottom w:type="dxa" w:w="140"/>
          <w:right w:type="dxa" w:w="200"/>
        </w:tblCellMar>
      </w:tblPr>
      <w:tblGrid>
        <w:gridCol w:w="100"/>
      </w:tblGrid>
      <w:tr>
        <w:tc>
          <w:tcPr>
            <w:tcBorders>
              <w:top w:val="none" w:color="FFFFFF" w:sz="0"/>
              <w:left w:val="none" w:color="FFFFFF" w:sz="0"/>
              <w:bottom w:val="none" w:color="FFFFFF" w:sz="0"/>
              <w:right w:val="none" w:color="FFFFFF" w:sz="0"/>
            </w:tcBorders>
            <w:shd w:fill="F6FAFA" w:val="clear"/>
          </w:tcPr>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50%"/>
                  <w:tcBorders>
                    <w:top w:val="none" w:color="FFFFFF" w:sz="0"/>
                    <w:left w:val="none" w:color="FFFFFF" w:sz="0"/>
                    <w:bottom w:val="none" w:color="FFFFFF" w:sz="0"/>
                    <w:right w:val="none" w:color="FFFFFF" w:sz="0"/>
                  </w:tcBorders>
                </w:tcPr>
                <w:p>
                  <w:pPr>
                    <w:spacing w:after="80"/>
                  </w:pPr>
                  <w:r>
                    <w:rPr>
                      <w:rFonts w:ascii="Arial" w:cs="Arial" w:eastAsia="Arial" w:hAnsi="Arial"/>
                      <w:b/>
                      <w:bCs/>
                      <w:color w:val="00504F"/>
                      <w:sz w:val="20"/>
                      <w:szCs w:val="20"/>
                    </w:rPr>
                    <w:t xml:space="preserve">Gira os seus arrendamentos gratuitamente na app Aluseg</w:t>
                  </w:r>
                </w:p>
                <w:p>
                  <w:pPr>
                    <w:spacing w:after="40"/>
                    <w:ind w:left="160"/>
                  </w:pPr>
                  <w:r>
                    <w:rPr>
                      <w:rFonts w:ascii="Arial" w:cs="Arial" w:eastAsia="Arial" w:hAnsi="Arial"/>
                      <w:color w:val="333333"/>
                      <w:sz w:val="17"/>
                      <w:szCs w:val="17"/>
                    </w:rPr>
                    <w:t xml:space="preserve">• Faça a vistoria diretamente no telemóvel, com fotografias por divisão e assinatura digital de ambas as partes — sem imprimir nada</w:t>
                  </w:r>
                </w:p>
                <w:p>
                  <w:pPr>
                    <w:spacing w:after="40"/>
                    <w:ind w:left="160"/>
                  </w:pPr>
                  <w:r>
                    <w:rPr>
                      <w:rFonts w:ascii="Arial" w:cs="Arial" w:eastAsia="Arial" w:hAnsi="Arial"/>
                      <w:color w:val="333333"/>
                      <w:sz w:val="17"/>
                      <w:szCs w:val="17"/>
                    </w:rPr>
                    <w:t xml:space="preserve">• Conta gratuita — imóveis, inquilinos, contratos e documentos num só lugar</w:t>
                  </w:r>
                </w:p>
                <w:p>
                  <w:pPr>
                    <w:spacing w:after="40"/>
                    <w:ind w:left="160"/>
                  </w:pPr>
                  <w:r>
                    <w:rPr>
                      <w:rFonts w:ascii="Arial" w:cs="Arial" w:eastAsia="Arial" w:hAnsi="Arial"/>
                      <w:color w:val="333333"/>
                      <w:sz w:val="17"/>
                      <w:szCs w:val="17"/>
                    </w:rPr>
                    <w:t xml:space="preserve">• Comunicação do contrato à AT e recibos de renda eletrónicos</w:t>
                  </w:r>
                </w:p>
                <w:p>
                  <w:pPr>
                    <w:spacing w:after="40"/>
                    <w:ind w:left="160"/>
                  </w:pPr>
                  <w:r>
                    <w:rPr>
                      <w:rFonts w:ascii="Arial" w:cs="Arial" w:eastAsia="Arial" w:hAnsi="Arial"/>
                      <w:color w:val="333333"/>
                      <w:sz w:val="17"/>
                      <w:szCs w:val="17"/>
                    </w:rPr>
                    <w:t xml:space="preserve">• Atualização anual da renda calculada automaticamente (coeficiente INE)</w:t>
                  </w:r>
                </w:p>
                <w:p>
                  <w:pPr>
                    <w:spacing w:after="40"/>
                    <w:ind w:left="160"/>
                  </w:pPr>
                  <w:r>
                    <w:rPr>
                      <w:rFonts w:ascii="Arial" w:cs="Arial" w:eastAsia="Arial" w:hAnsi="Arial"/>
                      <w:color w:val="333333"/>
                      <w:sz w:val="17"/>
                      <w:szCs w:val="17"/>
                    </w:rPr>
                    <w:t xml:space="preserve">• Verificação de solvência de candidatos e avisos de prazos legais</w:t>
                  </w:r>
                </w:p>
                <w:p>
                  <w:pPr>
                    <w:spacing w:after="40" w:before="80"/>
                  </w:pPr>
                  <w:r>
                    <w:rPr>
                      <w:rFonts w:ascii="Arial" w:cs="Arial" w:eastAsia="Arial" w:hAnsi="Arial"/>
                      <w:color w:val="333333"/>
                      <w:sz w:val="17"/>
                      <w:szCs w:val="17"/>
                    </w:rPr>
                    <w:t xml:space="preserve">Crie a sua conta gratuita em </w:t>
                  </w:r>
                  <w:hyperlink w:history="1" r:id="rIdfimwryomtxawtdiutlsj_">
                    <w:r>
                      <w:rPr>
                        <w:rFonts w:ascii="Arial" w:cs="Arial" w:eastAsia="Arial" w:hAnsi="Arial"/>
                        <w:b/>
                        <w:bCs/>
                        <w:color w:val="005869"/>
                        <w:sz w:val="17"/>
                        <w:szCs w:val="17"/>
                      </w:rPr>
                      <w:t xml:space="preserve">app.aluseg.com</w:t>
                    </w:r>
                  </w:hyperlink>
                  <w:r>
                    <w:rPr>
                      <w:rFonts w:ascii="Arial" w:cs="Arial" w:eastAsia="Arial" w:hAnsi="Arial"/>
                      <w:color w:val="333333"/>
                      <w:sz w:val="17"/>
                      <w:szCs w:val="17"/>
                    </w:rPr>
                    <w:t xml:space="preserve"> — Sem cartão de crédito · Menos de 2 minutos</w:t>
                  </w:r>
                </w:p>
              </w:tc>
              <w:tc>
                <w:tcPr>
                  <w:tcW w:type="pct" w:w="50%"/>
                  <w:tcBorders>
                    <w:top w:val="none" w:color="FFFFFF" w:sz="0"/>
                    <w:left w:val="none" w:color="FFFFFF" w:sz="0"/>
                    <w:bottom w:val="none" w:color="FFFFFF" w:sz="0"/>
                    <w:right w:val="none" w:color="FFFFFF" w:sz="0"/>
                  </w:tcBorders>
                </w:tcPr>
                <w:p>
                  <w:pPr>
                    <w:spacing w:after="80"/>
                  </w:pPr>
                  <w:r>
                    <w:rPr>
                      <w:rFonts w:ascii="Arial" w:cs="Arial" w:eastAsia="Arial" w:hAnsi="Arial"/>
                      <w:b/>
                      <w:bCs/>
                      <w:color w:val="00504F"/>
                      <w:sz w:val="20"/>
                      <w:szCs w:val="20"/>
                    </w:rPr>
                    <w:t xml:space="preserve">Manage your rentals for free with the Aluseg app</w:t>
                  </w:r>
                </w:p>
                <w:p>
                  <w:pPr>
                    <w:spacing w:after="40"/>
                    <w:ind w:left="160"/>
                  </w:pPr>
                  <w:r>
                    <w:rPr>
                      <w:rFonts w:ascii="Arial" w:cs="Arial" w:eastAsia="Arial" w:hAnsi="Arial"/>
                      <w:color w:val="333333"/>
                      <w:sz w:val="17"/>
                      <w:szCs w:val="17"/>
                    </w:rPr>
                    <w:t xml:space="preserve">• Do the inspection straight from your phone, with photos per room and a digital signature from both parties — no printing required</w:t>
                  </w:r>
                </w:p>
                <w:p>
                  <w:pPr>
                    <w:spacing w:after="40"/>
                    <w:ind w:left="160"/>
                  </w:pPr>
                  <w:r>
                    <w:rPr>
                      <w:rFonts w:ascii="Arial" w:cs="Arial" w:eastAsia="Arial" w:hAnsi="Arial"/>
                      <w:color w:val="333333"/>
                      <w:sz w:val="17"/>
                      <w:szCs w:val="17"/>
                    </w:rPr>
                    <w:t xml:space="preserve">• Free account — properties, tenants, leases and documents in one place</w:t>
                  </w:r>
                </w:p>
                <w:p>
                  <w:pPr>
                    <w:spacing w:after="40"/>
                    <w:ind w:left="160"/>
                  </w:pPr>
                  <w:r>
                    <w:rPr>
                      <w:rFonts w:ascii="Arial" w:cs="Arial" w:eastAsia="Arial" w:hAnsi="Arial"/>
                      <w:color w:val="333333"/>
                      <w:sz w:val="17"/>
                      <w:szCs w:val="17"/>
                    </w:rPr>
                    <w:t xml:space="preserve">• Lease registration with the Tax Authority (AT) and electronic rent receipts</w:t>
                  </w:r>
                </w:p>
                <w:p>
                  <w:pPr>
                    <w:spacing w:after="40"/>
                    <w:ind w:left="160"/>
                  </w:pPr>
                  <w:r>
                    <w:rPr>
                      <w:rFonts w:ascii="Arial" w:cs="Arial" w:eastAsia="Arial" w:hAnsi="Arial"/>
                      <w:color w:val="333333"/>
                      <w:sz w:val="17"/>
                      <w:szCs w:val="17"/>
                    </w:rPr>
                    <w:t xml:space="preserve">• Annual rent update calculated automatically (INE coefficient)</w:t>
                  </w:r>
                </w:p>
                <w:p>
                  <w:pPr>
                    <w:spacing w:after="40"/>
                    <w:ind w:left="160"/>
                  </w:pPr>
                  <w:r>
                    <w:rPr>
                      <w:rFonts w:ascii="Arial" w:cs="Arial" w:eastAsia="Arial" w:hAnsi="Arial"/>
                      <w:color w:val="333333"/>
                      <w:sz w:val="17"/>
                      <w:szCs w:val="17"/>
                    </w:rPr>
                    <w:t xml:space="preserve">• Tenant screening and legal deadline reminders</w:t>
                  </w:r>
                </w:p>
                <w:p>
                  <w:pPr>
                    <w:spacing w:after="40" w:before="80"/>
                  </w:pPr>
                  <w:r>
                    <w:rPr>
                      <w:rFonts w:ascii="Arial" w:cs="Arial" w:eastAsia="Arial" w:hAnsi="Arial"/>
                      <w:color w:val="333333"/>
                      <w:sz w:val="17"/>
                      <w:szCs w:val="17"/>
                    </w:rPr>
                    <w:t xml:space="preserve">Create your free account at </w:t>
                  </w:r>
                  <w:hyperlink w:history="1" r:id="rIdegrkiktrpnuh8rkhl3sv1">
                    <w:r>
                      <w:rPr>
                        <w:rFonts w:ascii="Arial" w:cs="Arial" w:eastAsia="Arial" w:hAnsi="Arial"/>
                        <w:b/>
                        <w:bCs/>
                        <w:color w:val="005869"/>
                        <w:sz w:val="17"/>
                        <w:szCs w:val="17"/>
                      </w:rPr>
                      <w:t xml:space="preserve">app.aluseg.com</w:t>
                    </w:r>
                  </w:hyperlink>
                  <w:r>
                    <w:rPr>
                      <w:rFonts w:ascii="Arial" w:cs="Arial" w:eastAsia="Arial" w:hAnsi="Arial"/>
                      <w:color w:val="333333"/>
                      <w:sz w:val="17"/>
                      <w:szCs w:val="17"/>
                    </w:rPr>
                    <w:t xml:space="preserve"> — No credit card · Less than 2 minutes</w:t>
                  </w:r>
                </w:p>
              </w:tc>
            </w:tr>
          </w:tbl>
          <w:p>
            <w:pPr>
              <w:spacing w:before="60"/>
            </w:pPr>
            <w:r>
              <w:rPr>
                <w:rFonts w:ascii="Arial" w:cs="Arial" w:eastAsia="Arial" w:hAnsi="Arial"/>
                <w:i/>
                <w:iCs/>
                <w:color w:val="777777"/>
                <w:sz w:val="15"/>
                <w:szCs w:val="15"/>
              </w:rPr>
              <w:t xml:space="preserve">Bloco informativo — não integra o documento. / Informational block — not part of the document.</w:t>
            </w:r>
          </w:p>
        </w:tc>
      </w:tr>
    </w:tbl>
    <w:p>
      <w:pPr>
        <w:pBdr>
          <w:top w:val="single" w:color="CCCCCC" w:sz="4" w:space="4"/>
        </w:pBdr>
        <w:spacing w:before="240"/>
      </w:pPr>
      <w:r>
        <w:rPr>
          <w:rFonts w:ascii="Arial" w:cs="Arial" w:eastAsia="Arial" w:hAnsi="Arial"/>
          <w:color w:val="666666"/>
          <w:sz w:val="15"/>
          <w:szCs w:val="15"/>
        </w:rPr>
        <w:t xml:space="preserve">Gerado com Aluseg.com — modelo informativo gerado automaticamente; não dispensa aconselhamento jurídico profissional. Reveja todos os campos antes de assinar ou enviar. / Generated with Aluseg.com — informational template generated automatically; it does not replace professional legal advice. Review all fields before signing or sending. Referências legais / Legal references: Art. 1043.º do Código Civil (manutenção e restituição; presunção de bom estado na falta de documento descritivo); Art. 1076.º, n.º 2 do Código Civil (caução até ao valor correspondente a duas rendas).</w:t>
      </w:r>
    </w:p>
    <w:sectPr>
      <w:headerReference w:type="default" r:id="rId7"/>
      <w:footerReference w:type="default" r:id="rId8"/>
      <w:pgSz w:w="11906" w:h="16838" w:orient="portrait"/>
      <w:pgMar w:top="1000" w:right="1080" w:bottom="11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4"/>
        <w:szCs w:val="14"/>
      </w:rPr>
      <w:t xml:space="preserve">Gerado com Aluseg.com — modelos gratuitos para senhorios · app.aluseg.com · </w:t>
    </w:r>
    <w:r>
      <w:rPr>
        <w:rFonts w:ascii="Arial" w:cs="Arial" w:eastAsia="Arial" w:hAnsi="Arial"/>
        <w:color w:val="888888"/>
        <w:sz w:val="14"/>
        <w:szCs w:val="14"/>
      </w:rPr>
      <w:fldChar w:fldCharType="begin"/>
      <w:instrText xml:space="preserve">PAGE</w:instrText>
      <w:fldChar w:fldCharType="separate"/>
      <w:fldChar w:fldCharType="end"/>
    </w:r>
    <w:r>
      <w:rPr>
        <w:rFonts w:ascii="Arial" w:cs="Arial" w:eastAsia="Arial" w:hAnsi="Arial"/>
        <w:color w:val="888888"/>
        <w:sz w:val="14"/>
        <w:szCs w:val="14"/>
      </w:rPr>
      <w:t xml:space="preserve">/</w:t>
    </w:r>
    <w:r>
      <w:rPr>
        <w:rFonts w:ascii="Arial" w:cs="Arial" w:eastAsia="Arial" w:hAnsi="Arial"/>
        <w:color w:val="888888"/>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5869" w:sz="12" w:space="6"/>
      </w:pBdr>
      <w:tabs>
        <w:tab w:val="right" w:pos="9746"/>
      </w:tabs>
    </w:pPr>
    <w:r>
      <w:drawing>
        <wp:inline distT="0" distB="0" distL="0" distR="0">
          <wp:extent cx="1123950" cy="419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23950" cy="419100"/>
                  </a:xfrm>
                  <a:prstGeom prst="rect">
                    <a:avLst/>
                  </a:prstGeom>
                </pic:spPr>
              </pic:pic>
            </a:graphicData>
          </a:graphic>
        </wp:inline>
      </w:drawing>
    </w:r>
    <w:r>
      <w:rPr>
        <w:rFonts w:ascii="Arial" w:cs="Arial" w:eastAsia="Arial" w:hAnsi="Arial"/>
        <w:color w:val="5B6770"/>
        <w:sz w:val="14"/>
        <w:szCs w:val="14"/>
      </w:rPr>
      <w:t xml:space="preserve">	Modelos gratuitos para senhorios · aluseg.com/documentos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fimwryomtxawtdiutlsj_" Type="http://schemas.openxmlformats.org/officeDocument/2006/relationships/hyperlink" Target="https://app.aluseg.com/login?mode=signup&amp;utm_source=documento&amp;utm_medium=docx&amp;utm_campaign=vistoria-de-entrada" TargetMode="External"/><Relationship Id="rIdegrkiktrpnuh8rkhl3sv1" Type="http://schemas.openxmlformats.org/officeDocument/2006/relationships/hyperlink" Target="https://app.aluseg.com/login?mode=signup&amp;utm_source=documento&amp;utm_medium=docx&amp;utm_campaign=vistoria-de-entrada" TargetMode="Externa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cdbdbe0c4b8568ee3ca6a749cbb83f546f43ead0.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2026-08-15T07:59:16.419Z</dcterms:created>
  <dcterms:modified xsi:type="dcterms:W3CDTF">2026-08-15T07:59:16.419Z</dcterms:modified>
</cp:coreProperties>
</file>

<file path=docProps/custom.xml><?xml version="1.0" encoding="utf-8"?>
<Properties xmlns="http://schemas.openxmlformats.org/officeDocument/2006/custom-properties" xmlns:vt="http://schemas.openxmlformats.org/officeDocument/2006/docPropsVTypes"/>
</file>